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60" w:lineRule="auto"/>
        <w:jc w:val="both"/>
        <w:rPr>
          <w:rFonts w:hint="eastAsia" w:ascii="黑体" w:hAnsi="黑体" w:eastAsia="黑体" w:cs="黑体"/>
          <w:sz w:val="40"/>
          <w:szCs w:val="40"/>
        </w:rPr>
      </w:pPr>
    </w:p>
    <w:p>
      <w:pPr>
        <w:keepNext w:val="0"/>
        <w:keepLines w:val="0"/>
        <w:pageBreakBefore w:val="0"/>
        <w:kinsoku/>
        <w:wordWrap/>
        <w:overflowPunct/>
        <w:topLinePunct w:val="0"/>
        <w:autoSpaceDE/>
        <w:autoSpaceDN/>
        <w:bidi w:val="0"/>
        <w:spacing w:line="360" w:lineRule="auto"/>
        <w:jc w:val="both"/>
        <w:rPr>
          <w:rFonts w:hint="eastAsia" w:ascii="黑体" w:hAnsi="黑体" w:eastAsia="黑体" w:cs="黑体"/>
          <w:sz w:val="40"/>
          <w:szCs w:val="40"/>
        </w:rPr>
      </w:pPr>
    </w:p>
    <w:p>
      <w:pPr>
        <w:keepNext w:val="0"/>
        <w:keepLines w:val="0"/>
        <w:pageBreakBefore w:val="0"/>
        <w:kinsoku/>
        <w:wordWrap/>
        <w:overflowPunct/>
        <w:topLinePunct w:val="0"/>
        <w:autoSpaceDE/>
        <w:autoSpaceDN/>
        <w:bidi w:val="0"/>
        <w:spacing w:line="360" w:lineRule="auto"/>
        <w:jc w:val="both"/>
        <w:rPr>
          <w:rFonts w:hint="eastAsia" w:ascii="黑体" w:hAnsi="黑体" w:eastAsia="黑体" w:cs="黑体"/>
          <w:sz w:val="40"/>
          <w:szCs w:val="40"/>
        </w:rPr>
      </w:pPr>
    </w:p>
    <w:p>
      <w:pPr>
        <w:keepNext w:val="0"/>
        <w:keepLines w:val="0"/>
        <w:pageBreakBefore w:val="0"/>
        <w:kinsoku/>
        <w:wordWrap/>
        <w:overflowPunct/>
        <w:topLinePunct w:val="0"/>
        <w:autoSpaceDE/>
        <w:autoSpaceDN/>
        <w:bidi w:val="0"/>
        <w:spacing w:line="360" w:lineRule="auto"/>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计算机应用专业</w:t>
      </w:r>
    </w:p>
    <w:p>
      <w:pPr>
        <w:keepNext w:val="0"/>
        <w:keepLines w:val="0"/>
        <w:pageBreakBefore w:val="0"/>
        <w:kinsoku/>
        <w:wordWrap/>
        <w:overflowPunct/>
        <w:topLinePunct w:val="0"/>
        <w:autoSpaceDE/>
        <w:autoSpaceDN/>
        <w:bidi w:val="0"/>
        <w:spacing w:line="360" w:lineRule="auto"/>
        <w:jc w:val="center"/>
        <w:rPr>
          <w:rFonts w:hint="eastAsia" w:ascii="黑体" w:hAnsi="黑体" w:eastAsia="黑体" w:cs="黑体"/>
          <w:sz w:val="48"/>
          <w:szCs w:val="48"/>
          <w:lang w:val="en-US" w:eastAsia="zh-CN"/>
        </w:rPr>
      </w:pPr>
    </w:p>
    <w:p>
      <w:pPr>
        <w:keepNext w:val="0"/>
        <w:keepLines w:val="0"/>
        <w:pageBreakBefore w:val="0"/>
        <w:kinsoku/>
        <w:wordWrap/>
        <w:overflowPunct/>
        <w:topLinePunct w:val="0"/>
        <w:autoSpaceDE/>
        <w:autoSpaceDN/>
        <w:bidi w:val="0"/>
        <w:spacing w:line="360" w:lineRule="auto"/>
        <w:jc w:val="center"/>
        <w:rPr>
          <w:rFonts w:hint="eastAsia" w:ascii="黑体" w:hAnsi="黑体" w:eastAsia="黑体" w:cs="黑体"/>
          <w:sz w:val="48"/>
          <w:szCs w:val="48"/>
          <w:lang w:val="en-US" w:eastAsia="zh-CN"/>
        </w:rPr>
      </w:pPr>
    </w:p>
    <w:p>
      <w:pPr>
        <w:keepNext w:val="0"/>
        <w:keepLines w:val="0"/>
        <w:pageBreakBefore w:val="0"/>
        <w:kinsoku/>
        <w:wordWrap/>
        <w:overflowPunct/>
        <w:topLinePunct w:val="0"/>
        <w:autoSpaceDE/>
        <w:autoSpaceDN/>
        <w:bidi w:val="0"/>
        <w:spacing w:line="360" w:lineRule="auto"/>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实施性人才培养方案</w:t>
      </w: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ind w:left="0" w:leftChars="0" w:firstLine="2098" w:firstLineChars="583"/>
        <w:jc w:val="both"/>
        <w:rPr>
          <w:rFonts w:hint="default" w:ascii="宋体" w:hAnsi="宋体" w:eastAsia="宋体" w:cs="宋体"/>
          <w:sz w:val="36"/>
          <w:szCs w:val="36"/>
          <w:u w:val="single"/>
          <w:lang w:val="en-US" w:eastAsia="zh-CN"/>
        </w:rPr>
      </w:pPr>
      <w:r>
        <w:rPr>
          <w:rFonts w:hint="eastAsia" w:ascii="宋体" w:hAnsi="宋体" w:eastAsia="宋体" w:cs="宋体"/>
          <w:sz w:val="36"/>
          <w:szCs w:val="36"/>
          <w:lang w:val="en-US" w:eastAsia="zh-CN"/>
        </w:rPr>
        <w:t>起 草 单  位：</w:t>
      </w:r>
      <w:r>
        <w:rPr>
          <w:rFonts w:hint="eastAsia" w:ascii="宋体" w:hAnsi="宋体" w:eastAsia="宋体" w:cs="宋体"/>
          <w:sz w:val="36"/>
          <w:szCs w:val="36"/>
          <w:u w:val="single"/>
          <w:lang w:val="en-US" w:eastAsia="zh-CN"/>
        </w:rPr>
        <w:t>******专业组</w:t>
      </w:r>
    </w:p>
    <w:p>
      <w:pPr>
        <w:keepNext w:val="0"/>
        <w:keepLines w:val="0"/>
        <w:pageBreakBefore w:val="0"/>
        <w:kinsoku/>
        <w:wordWrap/>
        <w:overflowPunct/>
        <w:topLinePunct w:val="0"/>
        <w:autoSpaceDE/>
        <w:autoSpaceDN/>
        <w:bidi w:val="0"/>
        <w:spacing w:line="360" w:lineRule="auto"/>
        <w:ind w:left="0" w:leftChars="0" w:firstLine="2098" w:firstLineChars="583"/>
        <w:jc w:val="both"/>
        <w:rPr>
          <w:rFonts w:hint="default" w:ascii="宋体" w:hAnsi="宋体" w:eastAsia="宋体" w:cs="宋体"/>
          <w:sz w:val="36"/>
          <w:szCs w:val="36"/>
          <w:u w:val="single"/>
          <w:lang w:val="en-US" w:eastAsia="zh-CN"/>
        </w:rPr>
      </w:pPr>
      <w:r>
        <w:rPr>
          <w:rFonts w:hint="eastAsia" w:ascii="宋体" w:hAnsi="宋体" w:eastAsia="宋体" w:cs="宋体"/>
          <w:sz w:val="36"/>
          <w:szCs w:val="36"/>
          <w:lang w:val="en-US" w:eastAsia="zh-CN"/>
        </w:rPr>
        <w:t>首次完成时间：</w:t>
      </w:r>
      <w:r>
        <w:rPr>
          <w:rFonts w:hint="eastAsia" w:ascii="宋体" w:hAnsi="宋体" w:eastAsia="宋体" w:cs="宋体"/>
          <w:sz w:val="36"/>
          <w:szCs w:val="36"/>
          <w:u w:val="single"/>
          <w:lang w:val="en-US" w:eastAsia="zh-CN"/>
        </w:rPr>
        <w:t>2020年3月</w:t>
      </w:r>
    </w:p>
    <w:p>
      <w:pPr>
        <w:keepNext w:val="0"/>
        <w:keepLines w:val="0"/>
        <w:pageBreakBefore w:val="0"/>
        <w:kinsoku/>
        <w:wordWrap/>
        <w:overflowPunct/>
        <w:topLinePunct w:val="0"/>
        <w:autoSpaceDE/>
        <w:autoSpaceDN/>
        <w:bidi w:val="0"/>
        <w:spacing w:line="360" w:lineRule="auto"/>
        <w:ind w:left="0" w:leftChars="0" w:firstLine="2098" w:firstLineChars="583"/>
        <w:jc w:val="both"/>
        <w:rPr>
          <w:rFonts w:hint="default" w:ascii="宋体" w:hAnsi="宋体" w:eastAsia="宋体" w:cs="宋体"/>
          <w:sz w:val="40"/>
          <w:szCs w:val="40"/>
          <w:lang w:val="en-US" w:eastAsia="zh-CN"/>
        </w:rPr>
      </w:pPr>
      <w:r>
        <w:rPr>
          <w:rFonts w:hint="eastAsia" w:ascii="宋体" w:hAnsi="宋体" w:eastAsia="宋体" w:cs="宋体"/>
          <w:sz w:val="36"/>
          <w:szCs w:val="36"/>
          <w:lang w:val="en-US" w:eastAsia="zh-CN"/>
        </w:rPr>
        <w:t>一次修订时间：</w:t>
      </w:r>
      <w:r>
        <w:rPr>
          <w:rFonts w:hint="eastAsia" w:ascii="宋体" w:hAnsi="宋体" w:eastAsia="宋体" w:cs="宋体"/>
          <w:sz w:val="36"/>
          <w:szCs w:val="36"/>
          <w:u w:val="single"/>
          <w:lang w:val="en-US" w:eastAsia="zh-CN"/>
        </w:rPr>
        <w:t>2022年3月</w:t>
      </w:r>
    </w:p>
    <w:p>
      <w:pPr>
        <w:keepNext w:val="0"/>
        <w:keepLines w:val="0"/>
        <w:pageBreakBefore w:val="0"/>
        <w:kinsoku/>
        <w:wordWrap/>
        <w:overflowPunct/>
        <w:topLinePunct w:val="0"/>
        <w:autoSpaceDE/>
        <w:autoSpaceDN/>
        <w:bidi w:val="0"/>
        <w:spacing w:line="360" w:lineRule="auto"/>
        <w:ind w:left="0" w:leftChars="0" w:firstLine="2098" w:firstLineChars="583"/>
        <w:jc w:val="both"/>
        <w:rPr>
          <w:rFonts w:hint="default" w:ascii="宋体" w:hAnsi="宋体" w:eastAsia="宋体" w:cs="宋体"/>
          <w:sz w:val="36"/>
          <w:szCs w:val="36"/>
          <w:u w:val="single"/>
          <w:lang w:val="en-US" w:eastAsia="zh-CN"/>
        </w:rPr>
      </w:pPr>
      <w:r>
        <w:rPr>
          <w:rFonts w:hint="eastAsia" w:ascii="宋体" w:hAnsi="宋体" w:eastAsia="宋体" w:cs="宋体"/>
          <w:sz w:val="36"/>
          <w:szCs w:val="36"/>
          <w:lang w:val="en-US" w:eastAsia="zh-CN"/>
        </w:rPr>
        <w:t>二次修订时间：</w:t>
      </w:r>
      <w:r>
        <w:rPr>
          <w:rFonts w:hint="eastAsia" w:ascii="宋体" w:hAnsi="宋体" w:eastAsia="宋体" w:cs="宋体"/>
          <w:sz w:val="36"/>
          <w:szCs w:val="36"/>
          <w:u w:val="single"/>
          <w:lang w:val="en-US" w:eastAsia="zh-CN"/>
        </w:rPr>
        <w:t>2023年4月</w:t>
      </w: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目    录</w:t>
      </w:r>
    </w:p>
    <w:p>
      <w:pPr>
        <w:pStyle w:val="16"/>
        <w:tabs>
          <w:tab w:val="right" w:leader="dot" w:pos="8312"/>
        </w:tabs>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TOC \o "1-3" \h \u </w:instrText>
      </w:r>
      <w:r>
        <w:rPr>
          <w:rFonts w:hint="eastAsia" w:ascii="宋体" w:hAnsi="宋体" w:eastAsia="宋体" w:cs="宋体"/>
          <w:sz w:val="24"/>
          <w:szCs w:val="24"/>
          <w:lang w:val="en-US" w:eastAsia="zh-CN"/>
        </w:rPr>
        <w:fldChar w:fldCharType="separate"/>
      </w: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_Toc17434 </w:instrText>
      </w:r>
      <w:r>
        <w:rPr>
          <w:rFonts w:hint="eastAsia" w:ascii="宋体" w:hAnsi="宋体" w:eastAsia="宋体" w:cs="宋体"/>
          <w:szCs w:val="24"/>
          <w:lang w:val="en-US" w:eastAsia="zh-CN"/>
        </w:rPr>
        <w:fldChar w:fldCharType="separate"/>
      </w:r>
      <w:r>
        <w:rPr>
          <w:rFonts w:hint="eastAsia"/>
        </w:rPr>
        <w:t>一、</w:t>
      </w:r>
      <w:r>
        <w:rPr>
          <w:rFonts w:hint="eastAsia"/>
          <w:lang w:val="en-US" w:eastAsia="zh-CN"/>
        </w:rPr>
        <w:t>专业名称及专业代码</w:t>
      </w:r>
      <w:r>
        <w:tab/>
      </w:r>
      <w:r>
        <w:fldChar w:fldCharType="begin"/>
      </w:r>
      <w:r>
        <w:instrText xml:space="preserve"> PAGEREF _Toc17434 \h </w:instrText>
      </w:r>
      <w:r>
        <w:fldChar w:fldCharType="separate"/>
      </w:r>
      <w:r>
        <w:t>3</w:t>
      </w:r>
      <w:r>
        <w:fldChar w:fldCharType="end"/>
      </w:r>
      <w:r>
        <w:rPr>
          <w:rFonts w:hint="eastAsia" w:ascii="宋体" w:hAnsi="宋体" w:eastAsia="宋体" w:cs="宋体"/>
          <w:szCs w:val="24"/>
          <w:lang w:val="en-US" w:eastAsia="zh-CN"/>
        </w:rPr>
        <w:fldChar w:fldCharType="end"/>
      </w:r>
    </w:p>
    <w:p>
      <w:pPr>
        <w:pStyle w:val="16"/>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_Toc10941 </w:instrText>
      </w:r>
      <w:r>
        <w:rPr>
          <w:rFonts w:hint="eastAsia" w:ascii="宋体" w:hAnsi="宋体" w:eastAsia="宋体" w:cs="宋体"/>
          <w:szCs w:val="24"/>
          <w:lang w:val="en-US" w:eastAsia="zh-CN"/>
        </w:rPr>
        <w:fldChar w:fldCharType="separate"/>
      </w:r>
      <w:r>
        <w:rPr>
          <w:rFonts w:hint="eastAsia"/>
        </w:rPr>
        <w:t>二、入学要求</w:t>
      </w:r>
      <w:r>
        <w:tab/>
      </w:r>
      <w:r>
        <w:fldChar w:fldCharType="begin"/>
      </w:r>
      <w:r>
        <w:instrText xml:space="preserve"> PAGEREF _Toc10941 \h </w:instrText>
      </w:r>
      <w:r>
        <w:fldChar w:fldCharType="separate"/>
      </w:r>
      <w:r>
        <w:t>3</w:t>
      </w:r>
      <w:r>
        <w:fldChar w:fldCharType="end"/>
      </w:r>
      <w:r>
        <w:rPr>
          <w:rFonts w:hint="eastAsia" w:ascii="宋体" w:hAnsi="宋体" w:eastAsia="宋体" w:cs="宋体"/>
          <w:szCs w:val="24"/>
          <w:lang w:val="en-US" w:eastAsia="zh-CN"/>
        </w:rPr>
        <w:fldChar w:fldCharType="end"/>
      </w:r>
    </w:p>
    <w:p>
      <w:pPr>
        <w:pStyle w:val="16"/>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_Toc26943 </w:instrText>
      </w:r>
      <w:r>
        <w:rPr>
          <w:rFonts w:hint="eastAsia" w:ascii="宋体" w:hAnsi="宋体" w:eastAsia="宋体" w:cs="宋体"/>
          <w:szCs w:val="24"/>
          <w:lang w:val="en-US" w:eastAsia="zh-CN"/>
        </w:rPr>
        <w:fldChar w:fldCharType="separate"/>
      </w:r>
      <w:r>
        <w:rPr>
          <w:rFonts w:hint="eastAsia"/>
          <w:lang w:val="en-US" w:eastAsia="zh-CN"/>
        </w:rPr>
        <w:t>三</w:t>
      </w:r>
      <w:r>
        <w:rPr>
          <w:rFonts w:hint="eastAsia"/>
        </w:rPr>
        <w:t>、</w:t>
      </w:r>
      <w:r>
        <w:rPr>
          <w:rFonts w:hint="eastAsia"/>
          <w:lang w:val="en-US" w:eastAsia="zh-CN"/>
        </w:rPr>
        <w:t>修业年限</w:t>
      </w:r>
      <w:r>
        <w:tab/>
      </w:r>
      <w:r>
        <w:fldChar w:fldCharType="begin"/>
      </w:r>
      <w:r>
        <w:instrText xml:space="preserve"> PAGEREF _Toc26943 \h </w:instrText>
      </w:r>
      <w:r>
        <w:fldChar w:fldCharType="separate"/>
      </w:r>
      <w:r>
        <w:t>3</w:t>
      </w:r>
      <w:r>
        <w:fldChar w:fldCharType="end"/>
      </w:r>
      <w:r>
        <w:rPr>
          <w:rFonts w:hint="eastAsia" w:ascii="宋体" w:hAnsi="宋体" w:eastAsia="宋体" w:cs="宋体"/>
          <w:szCs w:val="24"/>
          <w:lang w:val="en-US" w:eastAsia="zh-CN"/>
        </w:rPr>
        <w:fldChar w:fldCharType="end"/>
      </w:r>
    </w:p>
    <w:p>
      <w:pPr>
        <w:pStyle w:val="16"/>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_Toc17002 </w:instrText>
      </w:r>
      <w:r>
        <w:rPr>
          <w:rFonts w:hint="eastAsia" w:ascii="宋体" w:hAnsi="宋体" w:eastAsia="宋体" w:cs="宋体"/>
          <w:szCs w:val="24"/>
          <w:lang w:val="en-US" w:eastAsia="zh-CN"/>
        </w:rPr>
        <w:fldChar w:fldCharType="separate"/>
      </w:r>
      <w:r>
        <w:rPr>
          <w:rFonts w:hint="eastAsia"/>
          <w:lang w:val="en-US" w:eastAsia="zh-CN"/>
        </w:rPr>
        <w:t>四</w:t>
      </w:r>
      <w:r>
        <w:rPr>
          <w:rFonts w:hint="eastAsia"/>
        </w:rPr>
        <w:t>、职业（岗位）面向、职业资格及继续学习专业</w:t>
      </w:r>
      <w:r>
        <w:tab/>
      </w:r>
      <w:r>
        <w:fldChar w:fldCharType="begin"/>
      </w:r>
      <w:r>
        <w:instrText xml:space="preserve"> PAGEREF _Toc17002 \h </w:instrText>
      </w:r>
      <w:r>
        <w:fldChar w:fldCharType="separate"/>
      </w:r>
      <w:r>
        <w:t>3</w:t>
      </w:r>
      <w:r>
        <w:fldChar w:fldCharType="end"/>
      </w:r>
      <w:r>
        <w:rPr>
          <w:rFonts w:hint="eastAsia" w:ascii="宋体" w:hAnsi="宋体" w:eastAsia="宋体" w:cs="宋体"/>
          <w:szCs w:val="24"/>
          <w:lang w:val="en-US" w:eastAsia="zh-CN"/>
        </w:rPr>
        <w:fldChar w:fldCharType="end"/>
      </w:r>
    </w:p>
    <w:p>
      <w:pPr>
        <w:pStyle w:val="16"/>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_Toc29956 </w:instrText>
      </w:r>
      <w:r>
        <w:rPr>
          <w:rFonts w:hint="eastAsia" w:ascii="宋体" w:hAnsi="宋体" w:eastAsia="宋体" w:cs="宋体"/>
          <w:szCs w:val="24"/>
          <w:lang w:val="en-US" w:eastAsia="zh-CN"/>
        </w:rPr>
        <w:fldChar w:fldCharType="separate"/>
      </w:r>
      <w:r>
        <w:rPr>
          <w:rFonts w:hint="eastAsia"/>
        </w:rPr>
        <w:t>五、</w:t>
      </w:r>
      <w:r>
        <w:rPr>
          <w:rFonts w:hint="eastAsia"/>
          <w:lang w:val="en-US" w:eastAsia="zh-CN"/>
        </w:rPr>
        <w:t>培养目标与培养规格</w:t>
      </w:r>
      <w:r>
        <w:tab/>
      </w:r>
      <w:r>
        <w:fldChar w:fldCharType="begin"/>
      </w:r>
      <w:r>
        <w:instrText xml:space="preserve"> PAGEREF _Toc29956 \h </w:instrText>
      </w:r>
      <w:r>
        <w:fldChar w:fldCharType="separate"/>
      </w:r>
      <w:r>
        <w:t>3</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_Toc28241 </w:instrText>
      </w:r>
      <w:r>
        <w:rPr>
          <w:rFonts w:hint="eastAsia" w:ascii="宋体" w:hAnsi="宋体" w:eastAsia="宋体" w:cs="宋体"/>
          <w:szCs w:val="24"/>
          <w:lang w:val="en-US" w:eastAsia="zh-CN"/>
        </w:rPr>
        <w:fldChar w:fldCharType="separate"/>
      </w:r>
      <w:r>
        <w:rPr>
          <w:rFonts w:hint="eastAsia"/>
          <w:lang w:val="en-US" w:eastAsia="zh-CN"/>
        </w:rPr>
        <w:t>（一）</w:t>
      </w:r>
      <w:r>
        <w:rPr>
          <w:rFonts w:hint="eastAsia"/>
        </w:rPr>
        <w:t>培养目标</w:t>
      </w:r>
      <w:r>
        <w:tab/>
      </w:r>
      <w:r>
        <w:fldChar w:fldCharType="begin"/>
      </w:r>
      <w:r>
        <w:instrText xml:space="preserve"> PAGEREF _Toc28241 \h </w:instrText>
      </w:r>
      <w:r>
        <w:fldChar w:fldCharType="separate"/>
      </w:r>
      <w:r>
        <w:t>3</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_Toc11464 </w:instrText>
      </w:r>
      <w:r>
        <w:rPr>
          <w:rFonts w:hint="eastAsia" w:ascii="宋体" w:hAnsi="宋体" w:eastAsia="宋体" w:cs="宋体"/>
          <w:szCs w:val="24"/>
          <w:lang w:val="en-US" w:eastAsia="zh-CN"/>
        </w:rPr>
        <w:fldChar w:fldCharType="separate"/>
      </w:r>
      <w:r>
        <w:rPr>
          <w:rFonts w:hint="eastAsia"/>
          <w:lang w:val="en-US" w:eastAsia="zh-CN"/>
        </w:rPr>
        <w:t>（二）培养规格</w:t>
      </w:r>
      <w:r>
        <w:tab/>
      </w:r>
      <w:r>
        <w:fldChar w:fldCharType="begin"/>
      </w:r>
      <w:r>
        <w:instrText xml:space="preserve"> PAGEREF _Toc11464 \h </w:instrText>
      </w:r>
      <w:r>
        <w:fldChar w:fldCharType="separate"/>
      </w:r>
      <w:r>
        <w:t>4</w:t>
      </w:r>
      <w:r>
        <w:fldChar w:fldCharType="end"/>
      </w:r>
      <w:r>
        <w:rPr>
          <w:rFonts w:hint="eastAsia" w:ascii="宋体" w:hAnsi="宋体" w:eastAsia="宋体" w:cs="宋体"/>
          <w:szCs w:val="24"/>
          <w:lang w:val="en-US" w:eastAsia="zh-CN"/>
        </w:rPr>
        <w:fldChar w:fldCharType="end"/>
      </w:r>
    </w:p>
    <w:p>
      <w:pPr>
        <w:pStyle w:val="11"/>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_Toc6460 </w:instrText>
      </w:r>
      <w:r>
        <w:rPr>
          <w:rFonts w:hint="eastAsia" w:ascii="宋体" w:hAnsi="宋体" w:eastAsia="宋体" w:cs="宋体"/>
          <w:szCs w:val="24"/>
          <w:lang w:val="en-US" w:eastAsia="zh-CN"/>
        </w:rPr>
        <w:fldChar w:fldCharType="separate"/>
      </w:r>
      <w:r>
        <w:rPr>
          <w:rFonts w:hint="eastAsia"/>
          <w:lang w:val="en-US" w:eastAsia="zh-CN"/>
        </w:rPr>
        <w:t>1、职业</w:t>
      </w:r>
      <w:r>
        <w:rPr>
          <w:rFonts w:hint="eastAsia"/>
        </w:rPr>
        <w:t>素质</w:t>
      </w:r>
      <w:r>
        <w:tab/>
      </w:r>
      <w:r>
        <w:fldChar w:fldCharType="begin"/>
      </w:r>
      <w:r>
        <w:instrText xml:space="preserve"> PAGEREF _Toc6460 \h </w:instrText>
      </w:r>
      <w:r>
        <w:fldChar w:fldCharType="separate"/>
      </w:r>
      <w:r>
        <w:t>4</w:t>
      </w:r>
      <w:r>
        <w:fldChar w:fldCharType="end"/>
      </w:r>
      <w:r>
        <w:rPr>
          <w:rFonts w:hint="eastAsia" w:ascii="宋体" w:hAnsi="宋体" w:eastAsia="宋体" w:cs="宋体"/>
          <w:szCs w:val="24"/>
          <w:lang w:val="en-US" w:eastAsia="zh-CN"/>
        </w:rPr>
        <w:fldChar w:fldCharType="end"/>
      </w:r>
    </w:p>
    <w:p>
      <w:pPr>
        <w:pStyle w:val="11"/>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_Toc10118 </w:instrText>
      </w:r>
      <w:r>
        <w:rPr>
          <w:rFonts w:hint="eastAsia" w:ascii="宋体" w:hAnsi="宋体" w:eastAsia="宋体" w:cs="宋体"/>
          <w:szCs w:val="24"/>
          <w:lang w:val="en-US" w:eastAsia="zh-CN"/>
        </w:rPr>
        <w:fldChar w:fldCharType="separate"/>
      </w:r>
      <w:r>
        <w:rPr>
          <w:rFonts w:hint="eastAsia"/>
          <w:lang w:val="en-US" w:eastAsia="zh-CN"/>
        </w:rPr>
        <w:t>2.专业知识和技能</w:t>
      </w:r>
      <w:r>
        <w:tab/>
      </w:r>
      <w:r>
        <w:fldChar w:fldCharType="begin"/>
      </w:r>
      <w:r>
        <w:instrText xml:space="preserve"> PAGEREF _Toc10118 \h </w:instrText>
      </w:r>
      <w:r>
        <w:fldChar w:fldCharType="separate"/>
      </w:r>
      <w:r>
        <w:t>4</w:t>
      </w:r>
      <w:r>
        <w:fldChar w:fldCharType="end"/>
      </w:r>
      <w:r>
        <w:rPr>
          <w:rFonts w:hint="eastAsia" w:ascii="宋体" w:hAnsi="宋体" w:eastAsia="宋体" w:cs="宋体"/>
          <w:szCs w:val="24"/>
          <w:lang w:val="en-US" w:eastAsia="zh-CN"/>
        </w:rPr>
        <w:fldChar w:fldCharType="end"/>
      </w:r>
    </w:p>
    <w:p>
      <w:pPr>
        <w:pStyle w:val="16"/>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_Toc24617 </w:instrText>
      </w:r>
      <w:r>
        <w:rPr>
          <w:rFonts w:hint="eastAsia" w:ascii="宋体" w:hAnsi="宋体" w:eastAsia="宋体" w:cs="宋体"/>
          <w:szCs w:val="24"/>
          <w:lang w:val="en-US" w:eastAsia="zh-CN"/>
        </w:rPr>
        <w:fldChar w:fldCharType="separate"/>
      </w:r>
      <w:r>
        <w:rPr>
          <w:rFonts w:hint="eastAsia"/>
        </w:rPr>
        <w:t>六、课程设置及要求</w:t>
      </w:r>
      <w:r>
        <w:tab/>
      </w:r>
      <w:r>
        <w:fldChar w:fldCharType="begin"/>
      </w:r>
      <w:r>
        <w:instrText xml:space="preserve"> PAGEREF _Toc24617 \h </w:instrText>
      </w:r>
      <w:r>
        <w:fldChar w:fldCharType="separate"/>
      </w:r>
      <w:r>
        <w:t>5</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_Toc12396 </w:instrText>
      </w:r>
      <w:r>
        <w:rPr>
          <w:rFonts w:hint="eastAsia" w:ascii="宋体" w:hAnsi="宋体" w:eastAsia="宋体" w:cs="宋体"/>
          <w:szCs w:val="24"/>
          <w:lang w:val="en-US" w:eastAsia="zh-CN"/>
        </w:rPr>
        <w:fldChar w:fldCharType="separate"/>
      </w:r>
      <w:r>
        <w:rPr>
          <w:rFonts w:hint="eastAsia"/>
        </w:rPr>
        <w:t>（一） 公共基础课程</w:t>
      </w:r>
      <w:r>
        <w:tab/>
      </w:r>
      <w:r>
        <w:fldChar w:fldCharType="begin"/>
      </w:r>
      <w:r>
        <w:instrText xml:space="preserve"> PAGEREF _Toc12396 \h </w:instrText>
      </w:r>
      <w:r>
        <w:fldChar w:fldCharType="separate"/>
      </w:r>
      <w:r>
        <w:t>6</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_Toc8975 </w:instrText>
      </w:r>
      <w:r>
        <w:rPr>
          <w:rFonts w:hint="eastAsia" w:ascii="宋体" w:hAnsi="宋体" w:eastAsia="宋体" w:cs="宋体"/>
          <w:szCs w:val="24"/>
          <w:lang w:val="en-US" w:eastAsia="zh-CN"/>
        </w:rPr>
        <w:fldChar w:fldCharType="separate"/>
      </w:r>
      <w:r>
        <w:rPr>
          <w:rFonts w:hint="eastAsia"/>
        </w:rPr>
        <w:t>（二）</w:t>
      </w:r>
      <w:r>
        <w:rPr>
          <w:rFonts w:hint="eastAsia"/>
          <w:lang w:val="en-US" w:eastAsia="zh-CN"/>
        </w:rPr>
        <w:t>专业（技能课）</w:t>
      </w:r>
      <w:r>
        <w:tab/>
      </w:r>
      <w:r>
        <w:fldChar w:fldCharType="begin"/>
      </w:r>
      <w:r>
        <w:instrText xml:space="preserve"> PAGEREF _Toc8975 \h </w:instrText>
      </w:r>
      <w:r>
        <w:fldChar w:fldCharType="separate"/>
      </w:r>
      <w:r>
        <w:t>7</w:t>
      </w:r>
      <w:r>
        <w:fldChar w:fldCharType="end"/>
      </w:r>
      <w:r>
        <w:rPr>
          <w:rFonts w:hint="eastAsia" w:ascii="宋体" w:hAnsi="宋体" w:eastAsia="宋体" w:cs="宋体"/>
          <w:szCs w:val="24"/>
          <w:lang w:val="en-US" w:eastAsia="zh-CN"/>
        </w:rPr>
        <w:fldChar w:fldCharType="end"/>
      </w:r>
    </w:p>
    <w:p>
      <w:pPr>
        <w:pStyle w:val="11"/>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_Toc27409 </w:instrText>
      </w:r>
      <w:r>
        <w:rPr>
          <w:rFonts w:hint="eastAsia" w:ascii="宋体" w:hAnsi="宋体" w:eastAsia="宋体" w:cs="宋体"/>
          <w:szCs w:val="24"/>
          <w:lang w:val="en-US" w:eastAsia="zh-CN"/>
        </w:rPr>
        <w:fldChar w:fldCharType="separate"/>
      </w:r>
      <w:r>
        <w:rPr>
          <w:rFonts w:hint="eastAsia"/>
          <w:lang w:val="en-US" w:eastAsia="zh-CN"/>
        </w:rPr>
        <w:t>1.</w:t>
      </w:r>
      <w:r>
        <w:rPr>
          <w:rFonts w:hint="eastAsia"/>
        </w:rPr>
        <w:t>专业</w:t>
      </w:r>
      <w:r>
        <w:rPr>
          <w:rFonts w:hint="eastAsia"/>
          <w:lang w:val="en-US" w:eastAsia="zh-CN"/>
        </w:rPr>
        <w:t>基础</w:t>
      </w:r>
      <w:r>
        <w:rPr>
          <w:rFonts w:hint="eastAsia"/>
        </w:rPr>
        <w:t>课程</w:t>
      </w:r>
      <w:r>
        <w:tab/>
      </w:r>
      <w:r>
        <w:fldChar w:fldCharType="begin"/>
      </w:r>
      <w:r>
        <w:instrText xml:space="preserve"> PAGEREF _Toc27409 \h </w:instrText>
      </w:r>
      <w:r>
        <w:fldChar w:fldCharType="separate"/>
      </w:r>
      <w:r>
        <w:t>7</w:t>
      </w:r>
      <w:r>
        <w:fldChar w:fldCharType="end"/>
      </w:r>
      <w:r>
        <w:rPr>
          <w:rFonts w:hint="eastAsia" w:ascii="宋体" w:hAnsi="宋体" w:eastAsia="宋体" w:cs="宋体"/>
          <w:szCs w:val="24"/>
          <w:lang w:val="en-US" w:eastAsia="zh-CN"/>
        </w:rPr>
        <w:fldChar w:fldCharType="end"/>
      </w:r>
    </w:p>
    <w:p>
      <w:pPr>
        <w:pStyle w:val="11"/>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_Toc5309 </w:instrText>
      </w:r>
      <w:r>
        <w:rPr>
          <w:rFonts w:hint="eastAsia" w:ascii="宋体" w:hAnsi="宋体" w:eastAsia="宋体" w:cs="宋体"/>
          <w:szCs w:val="24"/>
          <w:lang w:val="en-US" w:eastAsia="zh-CN"/>
        </w:rPr>
        <w:fldChar w:fldCharType="separate"/>
      </w:r>
      <w:r>
        <w:rPr>
          <w:rFonts w:hint="eastAsia"/>
          <w:lang w:val="en-US" w:eastAsia="zh-CN"/>
        </w:rPr>
        <w:t xml:space="preserve">2. </w:t>
      </w:r>
      <w:r>
        <w:rPr>
          <w:rFonts w:hint="eastAsia"/>
        </w:rPr>
        <w:t>专业</w:t>
      </w:r>
      <w:r>
        <w:rPr>
          <w:rFonts w:hint="eastAsia"/>
          <w:lang w:val="en-US" w:eastAsia="zh-CN"/>
        </w:rPr>
        <w:t>核心</w:t>
      </w:r>
      <w:r>
        <w:rPr>
          <w:rFonts w:hint="eastAsia"/>
        </w:rPr>
        <w:t>课</w:t>
      </w:r>
      <w:r>
        <w:rPr>
          <w:rFonts w:hint="eastAsia"/>
          <w:lang w:val="en-US" w:eastAsia="zh-CN"/>
        </w:rPr>
        <w:t>程</w:t>
      </w:r>
      <w:r>
        <w:tab/>
      </w:r>
      <w:r>
        <w:fldChar w:fldCharType="begin"/>
      </w:r>
      <w:r>
        <w:instrText xml:space="preserve"> PAGEREF _Toc5309 \h </w:instrText>
      </w:r>
      <w:r>
        <w:fldChar w:fldCharType="separate"/>
      </w:r>
      <w:r>
        <w:t>8</w:t>
      </w:r>
      <w:r>
        <w:fldChar w:fldCharType="end"/>
      </w:r>
      <w:r>
        <w:rPr>
          <w:rFonts w:hint="eastAsia" w:ascii="宋体" w:hAnsi="宋体" w:eastAsia="宋体" w:cs="宋体"/>
          <w:szCs w:val="24"/>
          <w:lang w:val="en-US" w:eastAsia="zh-CN"/>
        </w:rPr>
        <w:fldChar w:fldCharType="end"/>
      </w:r>
    </w:p>
    <w:p>
      <w:pPr>
        <w:pStyle w:val="11"/>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_Toc11857 </w:instrText>
      </w:r>
      <w:r>
        <w:rPr>
          <w:rFonts w:hint="eastAsia" w:ascii="宋体" w:hAnsi="宋体" w:eastAsia="宋体" w:cs="宋体"/>
          <w:szCs w:val="24"/>
          <w:lang w:val="en-US" w:eastAsia="zh-CN"/>
        </w:rPr>
        <w:fldChar w:fldCharType="separate"/>
      </w:r>
      <w:r>
        <w:t>3. 专业选修课</w:t>
      </w:r>
      <w:r>
        <w:tab/>
      </w:r>
      <w:r>
        <w:fldChar w:fldCharType="begin"/>
      </w:r>
      <w:r>
        <w:instrText xml:space="preserve"> PAGEREF _Toc11857 \h </w:instrText>
      </w:r>
      <w:r>
        <w:fldChar w:fldCharType="separate"/>
      </w:r>
      <w:r>
        <w:t>10</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_Toc2752 </w:instrText>
      </w:r>
      <w:r>
        <w:rPr>
          <w:rFonts w:hint="eastAsia" w:ascii="宋体" w:hAnsi="宋体" w:eastAsia="宋体" w:cs="宋体"/>
          <w:szCs w:val="24"/>
          <w:lang w:val="en-US" w:eastAsia="zh-CN"/>
        </w:rPr>
        <w:fldChar w:fldCharType="separate"/>
      </w:r>
      <w:r>
        <w:rPr>
          <w:rFonts w:hint="eastAsia"/>
          <w:lang w:val="en-US" w:eastAsia="zh-CN"/>
        </w:rPr>
        <w:t>（三）综合实训</w:t>
      </w:r>
      <w:r>
        <w:tab/>
      </w:r>
      <w:r>
        <w:fldChar w:fldCharType="begin"/>
      </w:r>
      <w:r>
        <w:instrText xml:space="preserve"> PAGEREF _Toc2752 \h </w:instrText>
      </w:r>
      <w:r>
        <w:fldChar w:fldCharType="separate"/>
      </w:r>
      <w:r>
        <w:t>10</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_Toc29469 </w:instrText>
      </w:r>
      <w:r>
        <w:rPr>
          <w:rFonts w:hint="eastAsia" w:ascii="宋体" w:hAnsi="宋体" w:eastAsia="宋体" w:cs="宋体"/>
          <w:szCs w:val="24"/>
          <w:lang w:val="en-US" w:eastAsia="zh-CN"/>
        </w:rPr>
        <w:fldChar w:fldCharType="separate"/>
      </w:r>
      <w:r>
        <w:rPr>
          <w:rFonts w:hint="eastAsia"/>
          <w:lang w:val="en-US" w:eastAsia="zh-CN"/>
        </w:rPr>
        <w:t>（四）顶岗实习</w:t>
      </w:r>
      <w:r>
        <w:tab/>
      </w:r>
      <w:r>
        <w:fldChar w:fldCharType="begin"/>
      </w:r>
      <w:r>
        <w:instrText xml:space="preserve"> PAGEREF _Toc29469 \h </w:instrText>
      </w:r>
      <w:r>
        <w:fldChar w:fldCharType="separate"/>
      </w:r>
      <w:r>
        <w:t>10</w:t>
      </w:r>
      <w:r>
        <w:fldChar w:fldCharType="end"/>
      </w:r>
      <w:r>
        <w:rPr>
          <w:rFonts w:hint="eastAsia" w:ascii="宋体" w:hAnsi="宋体" w:eastAsia="宋体" w:cs="宋体"/>
          <w:szCs w:val="24"/>
          <w:lang w:val="en-US" w:eastAsia="zh-CN"/>
        </w:rPr>
        <w:fldChar w:fldCharType="end"/>
      </w:r>
    </w:p>
    <w:p>
      <w:pPr>
        <w:pStyle w:val="16"/>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_Toc5496 </w:instrText>
      </w:r>
      <w:r>
        <w:rPr>
          <w:rFonts w:hint="eastAsia" w:ascii="宋体" w:hAnsi="宋体" w:eastAsia="宋体" w:cs="宋体"/>
          <w:szCs w:val="24"/>
          <w:lang w:val="en-US" w:eastAsia="zh-CN"/>
        </w:rPr>
        <w:fldChar w:fldCharType="separate"/>
      </w:r>
      <w:r>
        <w:rPr>
          <w:rFonts w:hint="eastAsia"/>
          <w:lang w:val="en-US" w:eastAsia="zh-CN"/>
        </w:rPr>
        <w:t>七、 教学进程总体安排</w:t>
      </w:r>
      <w:r>
        <w:tab/>
      </w:r>
      <w:r>
        <w:fldChar w:fldCharType="begin"/>
      </w:r>
      <w:r>
        <w:instrText xml:space="preserve"> PAGEREF _Toc5496 \h </w:instrText>
      </w:r>
      <w:r>
        <w:fldChar w:fldCharType="separate"/>
      </w:r>
      <w:r>
        <w:t>11</w:t>
      </w:r>
      <w:r>
        <w:fldChar w:fldCharType="end"/>
      </w:r>
      <w:r>
        <w:rPr>
          <w:rFonts w:hint="eastAsia" w:ascii="宋体" w:hAnsi="宋体" w:eastAsia="宋体" w:cs="宋体"/>
          <w:szCs w:val="24"/>
          <w:lang w:val="en-US" w:eastAsia="zh-CN"/>
        </w:rPr>
        <w:fldChar w:fldCharType="end"/>
      </w:r>
    </w:p>
    <w:p>
      <w:pPr>
        <w:pStyle w:val="16"/>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_Toc24259 </w:instrText>
      </w:r>
      <w:r>
        <w:rPr>
          <w:rFonts w:hint="eastAsia" w:ascii="宋体" w:hAnsi="宋体" w:eastAsia="宋体" w:cs="宋体"/>
          <w:szCs w:val="24"/>
          <w:lang w:val="en-US" w:eastAsia="zh-CN"/>
        </w:rPr>
        <w:fldChar w:fldCharType="separate"/>
      </w:r>
      <w:r>
        <w:rPr>
          <w:rFonts w:hint="eastAsia"/>
          <w:lang w:val="en-US" w:eastAsia="zh-CN"/>
        </w:rPr>
        <w:t>八</w:t>
      </w:r>
      <w:r>
        <w:rPr>
          <w:rFonts w:hint="eastAsia"/>
        </w:rPr>
        <w:t>、教学保障</w:t>
      </w:r>
      <w:r>
        <w:tab/>
      </w:r>
      <w:r>
        <w:fldChar w:fldCharType="begin"/>
      </w:r>
      <w:r>
        <w:instrText xml:space="preserve"> PAGEREF _Toc24259 \h </w:instrText>
      </w:r>
      <w:r>
        <w:fldChar w:fldCharType="separate"/>
      </w:r>
      <w:r>
        <w:t>14</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_Toc27068 </w:instrText>
      </w:r>
      <w:r>
        <w:rPr>
          <w:rFonts w:hint="eastAsia" w:ascii="宋体" w:hAnsi="宋体" w:eastAsia="宋体" w:cs="宋体"/>
          <w:szCs w:val="24"/>
          <w:lang w:val="en-US" w:eastAsia="zh-CN"/>
        </w:rPr>
        <w:fldChar w:fldCharType="separate"/>
      </w:r>
      <w:r>
        <w:rPr>
          <w:rFonts w:hint="eastAsia"/>
        </w:rPr>
        <w:t>（一）师资队伍</w:t>
      </w:r>
      <w:r>
        <w:tab/>
      </w:r>
      <w:r>
        <w:fldChar w:fldCharType="begin"/>
      </w:r>
      <w:r>
        <w:instrText xml:space="preserve"> PAGEREF _Toc27068 \h </w:instrText>
      </w:r>
      <w:r>
        <w:fldChar w:fldCharType="separate"/>
      </w:r>
      <w:r>
        <w:t>14</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_Toc27768 </w:instrText>
      </w:r>
      <w:r>
        <w:rPr>
          <w:rFonts w:hint="eastAsia" w:ascii="宋体" w:hAnsi="宋体" w:eastAsia="宋体" w:cs="宋体"/>
          <w:szCs w:val="24"/>
          <w:lang w:val="en-US" w:eastAsia="zh-CN"/>
        </w:rPr>
        <w:fldChar w:fldCharType="separate"/>
      </w:r>
      <w:r>
        <w:rPr>
          <w:rFonts w:hint="eastAsia"/>
        </w:rPr>
        <w:t>（二） 教学设施</w:t>
      </w:r>
      <w:r>
        <w:tab/>
      </w:r>
      <w:r>
        <w:fldChar w:fldCharType="begin"/>
      </w:r>
      <w:r>
        <w:instrText xml:space="preserve"> PAGEREF _Toc27768 \h </w:instrText>
      </w:r>
      <w:r>
        <w:fldChar w:fldCharType="separate"/>
      </w:r>
      <w:r>
        <w:t>14</w:t>
      </w:r>
      <w:r>
        <w:fldChar w:fldCharType="end"/>
      </w:r>
      <w:r>
        <w:rPr>
          <w:rFonts w:hint="eastAsia" w:ascii="宋体" w:hAnsi="宋体" w:eastAsia="宋体" w:cs="宋体"/>
          <w:szCs w:val="24"/>
          <w:lang w:val="en-US" w:eastAsia="zh-CN"/>
        </w:rPr>
        <w:fldChar w:fldCharType="end"/>
      </w:r>
    </w:p>
    <w:p>
      <w:pPr>
        <w:pStyle w:val="11"/>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_Toc12479 </w:instrText>
      </w:r>
      <w:r>
        <w:rPr>
          <w:rFonts w:hint="eastAsia" w:ascii="宋体" w:hAnsi="宋体" w:eastAsia="宋体" w:cs="宋体"/>
          <w:szCs w:val="24"/>
          <w:lang w:val="en-US" w:eastAsia="zh-CN"/>
        </w:rPr>
        <w:fldChar w:fldCharType="separate"/>
      </w:r>
      <w:r>
        <w:rPr>
          <w:rFonts w:hint="default"/>
          <w:lang w:val="en-US" w:eastAsia="zh-CN"/>
        </w:rPr>
        <w:t xml:space="preserve">1. </w:t>
      </w:r>
      <w:r>
        <w:rPr>
          <w:rFonts w:hint="eastAsia"/>
          <w:lang w:val="en-US" w:eastAsia="zh-CN"/>
        </w:rPr>
        <w:t>校内实训实习室</w:t>
      </w:r>
      <w:r>
        <w:tab/>
      </w:r>
      <w:r>
        <w:fldChar w:fldCharType="begin"/>
      </w:r>
      <w:r>
        <w:instrText xml:space="preserve"> PAGEREF _Toc12479 \h </w:instrText>
      </w:r>
      <w:r>
        <w:fldChar w:fldCharType="separate"/>
      </w:r>
      <w:r>
        <w:t>14</w:t>
      </w:r>
      <w:r>
        <w:fldChar w:fldCharType="end"/>
      </w:r>
      <w:r>
        <w:rPr>
          <w:rFonts w:hint="eastAsia" w:ascii="宋体" w:hAnsi="宋体" w:eastAsia="宋体" w:cs="宋体"/>
          <w:szCs w:val="24"/>
          <w:lang w:val="en-US" w:eastAsia="zh-CN"/>
        </w:rPr>
        <w:fldChar w:fldCharType="end"/>
      </w:r>
    </w:p>
    <w:p>
      <w:pPr>
        <w:pStyle w:val="11"/>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_Toc6184 </w:instrText>
      </w:r>
      <w:r>
        <w:rPr>
          <w:rFonts w:hint="eastAsia" w:ascii="宋体" w:hAnsi="宋体" w:eastAsia="宋体" w:cs="宋体"/>
          <w:szCs w:val="24"/>
          <w:lang w:val="en-US" w:eastAsia="zh-CN"/>
        </w:rPr>
        <w:fldChar w:fldCharType="separate"/>
      </w:r>
      <w:r>
        <w:rPr>
          <w:rFonts w:hint="eastAsia"/>
        </w:rPr>
        <w:t>2.校外实训基地</w:t>
      </w:r>
      <w:r>
        <w:tab/>
      </w:r>
      <w:r>
        <w:fldChar w:fldCharType="begin"/>
      </w:r>
      <w:r>
        <w:instrText xml:space="preserve"> PAGEREF _Toc6184 \h </w:instrText>
      </w:r>
      <w:r>
        <w:fldChar w:fldCharType="separate"/>
      </w:r>
      <w:r>
        <w:t>15</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_Toc14366 </w:instrText>
      </w:r>
      <w:r>
        <w:rPr>
          <w:rFonts w:hint="eastAsia" w:ascii="宋体" w:hAnsi="宋体" w:eastAsia="宋体" w:cs="宋体"/>
          <w:szCs w:val="24"/>
          <w:lang w:val="en-US" w:eastAsia="zh-CN"/>
        </w:rPr>
        <w:fldChar w:fldCharType="separate"/>
      </w:r>
      <w:r>
        <w:rPr>
          <w:rFonts w:hint="eastAsia"/>
        </w:rPr>
        <w:t>（三）教学资源</w:t>
      </w:r>
      <w:r>
        <w:tab/>
      </w:r>
      <w:r>
        <w:fldChar w:fldCharType="begin"/>
      </w:r>
      <w:r>
        <w:instrText xml:space="preserve"> PAGEREF _Toc14366 \h </w:instrText>
      </w:r>
      <w:r>
        <w:fldChar w:fldCharType="separate"/>
      </w:r>
      <w:r>
        <w:t>16</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_Toc15581 </w:instrText>
      </w:r>
      <w:r>
        <w:rPr>
          <w:rFonts w:hint="eastAsia" w:ascii="宋体" w:hAnsi="宋体" w:eastAsia="宋体" w:cs="宋体"/>
          <w:szCs w:val="24"/>
          <w:lang w:val="en-US" w:eastAsia="zh-CN"/>
        </w:rPr>
        <w:fldChar w:fldCharType="separate"/>
      </w:r>
      <w:r>
        <w:rPr>
          <w:rFonts w:hint="eastAsia"/>
        </w:rPr>
        <w:t>（四）教学方法</w:t>
      </w:r>
      <w:r>
        <w:tab/>
      </w:r>
      <w:r>
        <w:fldChar w:fldCharType="begin"/>
      </w:r>
      <w:r>
        <w:instrText xml:space="preserve"> PAGEREF _Toc15581 \h </w:instrText>
      </w:r>
      <w:r>
        <w:fldChar w:fldCharType="separate"/>
      </w:r>
      <w:r>
        <w:t>16</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_Toc2864 </w:instrText>
      </w:r>
      <w:r>
        <w:rPr>
          <w:rFonts w:hint="eastAsia" w:ascii="宋体" w:hAnsi="宋体" w:eastAsia="宋体" w:cs="宋体"/>
          <w:szCs w:val="24"/>
          <w:lang w:val="en-US" w:eastAsia="zh-CN"/>
        </w:rPr>
        <w:fldChar w:fldCharType="separate"/>
      </w:r>
      <w:r>
        <w:rPr>
          <w:rFonts w:hint="eastAsia"/>
        </w:rPr>
        <w:t>（五）教学评价</w:t>
      </w:r>
      <w:r>
        <w:tab/>
      </w:r>
      <w:r>
        <w:fldChar w:fldCharType="begin"/>
      </w:r>
      <w:r>
        <w:instrText xml:space="preserve"> PAGEREF _Toc2864 \h </w:instrText>
      </w:r>
      <w:r>
        <w:fldChar w:fldCharType="separate"/>
      </w:r>
      <w:r>
        <w:t>16</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_Toc11062 </w:instrText>
      </w:r>
      <w:r>
        <w:rPr>
          <w:rFonts w:hint="eastAsia" w:ascii="宋体" w:hAnsi="宋体" w:eastAsia="宋体" w:cs="宋体"/>
          <w:szCs w:val="24"/>
          <w:lang w:val="en-US" w:eastAsia="zh-CN"/>
        </w:rPr>
        <w:fldChar w:fldCharType="separate"/>
      </w:r>
      <w:r>
        <w:rPr>
          <w:rFonts w:hint="eastAsia"/>
        </w:rPr>
        <w:t>（六）质量管理</w:t>
      </w:r>
      <w:r>
        <w:tab/>
      </w:r>
      <w:r>
        <w:fldChar w:fldCharType="begin"/>
      </w:r>
      <w:r>
        <w:instrText xml:space="preserve"> PAGEREF _Toc11062 \h </w:instrText>
      </w:r>
      <w:r>
        <w:fldChar w:fldCharType="separate"/>
      </w:r>
      <w:r>
        <w:t>17</w:t>
      </w:r>
      <w:r>
        <w:fldChar w:fldCharType="end"/>
      </w:r>
      <w:r>
        <w:rPr>
          <w:rFonts w:hint="eastAsia" w:ascii="宋体" w:hAnsi="宋体" w:eastAsia="宋体" w:cs="宋体"/>
          <w:szCs w:val="24"/>
          <w:lang w:val="en-US" w:eastAsia="zh-CN"/>
        </w:rPr>
        <w:fldChar w:fldCharType="end"/>
      </w:r>
    </w:p>
    <w:p>
      <w:pPr>
        <w:pStyle w:val="16"/>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_Toc2071 </w:instrText>
      </w:r>
      <w:r>
        <w:rPr>
          <w:rFonts w:hint="eastAsia" w:ascii="宋体" w:hAnsi="宋体" w:eastAsia="宋体" w:cs="宋体"/>
          <w:szCs w:val="24"/>
          <w:lang w:val="en-US" w:eastAsia="zh-CN"/>
        </w:rPr>
        <w:fldChar w:fldCharType="separate"/>
      </w:r>
      <w:r>
        <w:rPr>
          <w:rFonts w:hint="eastAsia"/>
          <w:lang w:val="en-US" w:eastAsia="zh-CN"/>
        </w:rPr>
        <w:t>九</w:t>
      </w:r>
      <w:r>
        <w:rPr>
          <w:rFonts w:hint="eastAsia"/>
        </w:rPr>
        <w:t>、毕业要求</w:t>
      </w:r>
      <w:r>
        <w:tab/>
      </w:r>
      <w:r>
        <w:fldChar w:fldCharType="begin"/>
      </w:r>
      <w:r>
        <w:instrText xml:space="preserve"> PAGEREF _Toc2071 \h </w:instrText>
      </w:r>
      <w:r>
        <w:fldChar w:fldCharType="separate"/>
      </w:r>
      <w:r>
        <w:t>17</w:t>
      </w:r>
      <w:r>
        <w:fldChar w:fldCharType="end"/>
      </w:r>
      <w:r>
        <w:rPr>
          <w:rFonts w:hint="eastAsia" w:ascii="宋体" w:hAnsi="宋体" w:eastAsia="宋体" w:cs="宋体"/>
          <w:szCs w:val="24"/>
          <w:lang w:val="en-US" w:eastAsia="zh-CN"/>
        </w:rPr>
        <w:fldChar w:fldCharType="end"/>
      </w:r>
    </w:p>
    <w:p>
      <w:pPr>
        <w:pStyle w:val="16"/>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_Toc24776 </w:instrText>
      </w:r>
      <w:r>
        <w:rPr>
          <w:rFonts w:hint="eastAsia" w:ascii="宋体" w:hAnsi="宋体" w:eastAsia="宋体" w:cs="宋体"/>
          <w:szCs w:val="24"/>
          <w:lang w:val="en-US" w:eastAsia="zh-CN"/>
        </w:rPr>
        <w:fldChar w:fldCharType="separate"/>
      </w:r>
      <w:r>
        <w:rPr>
          <w:rFonts w:hint="eastAsia"/>
          <w:lang w:val="en-US" w:eastAsia="zh-CN"/>
        </w:rPr>
        <w:t>十、附录</w:t>
      </w:r>
      <w:r>
        <w:tab/>
      </w:r>
      <w:r>
        <w:fldChar w:fldCharType="begin"/>
      </w:r>
      <w:r>
        <w:instrText xml:space="preserve"> PAGEREF _Toc24776 \h </w:instrText>
      </w:r>
      <w:r>
        <w:fldChar w:fldCharType="separate"/>
      </w:r>
      <w:r>
        <w:t>17</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_Toc22055 </w:instrText>
      </w:r>
      <w:r>
        <w:rPr>
          <w:rFonts w:hint="eastAsia" w:ascii="宋体" w:hAnsi="宋体" w:eastAsia="宋体" w:cs="宋体"/>
          <w:szCs w:val="24"/>
          <w:lang w:val="en-US" w:eastAsia="zh-CN"/>
        </w:rPr>
        <w:fldChar w:fldCharType="separate"/>
      </w:r>
      <w:r>
        <w:rPr>
          <w:rFonts w:hint="eastAsia"/>
          <w:lang w:val="en-US" w:eastAsia="zh-CN"/>
        </w:rPr>
        <w:t>（一）教学进程安排表</w:t>
      </w:r>
      <w:r>
        <w:tab/>
      </w:r>
      <w:r>
        <w:fldChar w:fldCharType="begin"/>
      </w:r>
      <w:r>
        <w:instrText xml:space="preserve"> PAGEREF _Toc22055 \h </w:instrText>
      </w:r>
      <w:r>
        <w:fldChar w:fldCharType="separate"/>
      </w:r>
      <w:r>
        <w:t>17</w:t>
      </w:r>
      <w:r>
        <w:fldChar w:fldCharType="end"/>
      </w:r>
      <w:r>
        <w:rPr>
          <w:rFonts w:hint="eastAsia" w:ascii="宋体" w:hAnsi="宋体" w:eastAsia="宋体" w:cs="宋体"/>
          <w:szCs w:val="24"/>
          <w:lang w:val="en-US" w:eastAsia="zh-CN"/>
        </w:rPr>
        <w:fldChar w:fldCharType="end"/>
      </w:r>
    </w:p>
    <w:p>
      <w:pPr>
        <w:pStyle w:val="17"/>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_Toc20323 </w:instrText>
      </w:r>
      <w:r>
        <w:rPr>
          <w:rFonts w:hint="eastAsia" w:ascii="宋体" w:hAnsi="宋体" w:eastAsia="宋体" w:cs="宋体"/>
          <w:szCs w:val="24"/>
          <w:lang w:val="en-US" w:eastAsia="zh-CN"/>
        </w:rPr>
        <w:fldChar w:fldCharType="separate"/>
      </w:r>
      <w:r>
        <w:rPr>
          <w:rFonts w:hint="eastAsia"/>
          <w:lang w:val="en-US" w:eastAsia="zh-CN"/>
        </w:rPr>
        <w:t>（二）变更说明</w:t>
      </w:r>
      <w:r>
        <w:tab/>
      </w:r>
      <w:r>
        <w:fldChar w:fldCharType="begin"/>
      </w:r>
      <w:r>
        <w:instrText xml:space="preserve"> PAGEREF _Toc20323 \h </w:instrText>
      </w:r>
      <w:r>
        <w:fldChar w:fldCharType="separate"/>
      </w:r>
      <w:r>
        <w:t>19</w:t>
      </w:r>
      <w:r>
        <w:fldChar w:fldCharType="end"/>
      </w:r>
      <w:r>
        <w:rPr>
          <w:rFonts w:hint="eastAsia" w:ascii="宋体" w:hAnsi="宋体" w:eastAsia="宋体" w:cs="宋体"/>
          <w:szCs w:val="24"/>
          <w:lang w:val="en-US" w:eastAsia="zh-CN"/>
        </w:rPr>
        <w:fldChar w:fldCharType="end"/>
      </w:r>
    </w:p>
    <w:p>
      <w:pPr>
        <w:pStyle w:val="11"/>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_Toc4243 </w:instrText>
      </w:r>
      <w:r>
        <w:rPr>
          <w:rFonts w:hint="eastAsia" w:ascii="宋体" w:hAnsi="宋体" w:eastAsia="宋体" w:cs="宋体"/>
          <w:szCs w:val="24"/>
          <w:lang w:val="en-US" w:eastAsia="zh-CN"/>
        </w:rPr>
        <w:fldChar w:fldCharType="separate"/>
      </w:r>
      <w:r>
        <w:rPr>
          <w:rFonts w:hint="eastAsia"/>
          <w:lang w:val="en-US" w:eastAsia="zh-CN"/>
        </w:rPr>
        <w:t>1. 人才培方案发修订说明</w:t>
      </w:r>
      <w:r>
        <w:tab/>
      </w:r>
      <w:r>
        <w:fldChar w:fldCharType="begin"/>
      </w:r>
      <w:r>
        <w:instrText xml:space="preserve"> PAGEREF _Toc4243 \h </w:instrText>
      </w:r>
      <w:r>
        <w:fldChar w:fldCharType="separate"/>
      </w:r>
      <w:r>
        <w:t>19</w:t>
      </w:r>
      <w:r>
        <w:fldChar w:fldCharType="end"/>
      </w:r>
      <w:r>
        <w:rPr>
          <w:rFonts w:hint="eastAsia" w:ascii="宋体" w:hAnsi="宋体" w:eastAsia="宋体" w:cs="宋体"/>
          <w:szCs w:val="24"/>
          <w:lang w:val="en-US" w:eastAsia="zh-CN"/>
        </w:rPr>
        <w:fldChar w:fldCharType="end"/>
      </w:r>
    </w:p>
    <w:p>
      <w:pPr>
        <w:pStyle w:val="11"/>
        <w:tabs>
          <w:tab w:val="right" w:leader="dot" w:pos="8312"/>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_Toc23433 </w:instrText>
      </w:r>
      <w:r>
        <w:rPr>
          <w:rFonts w:hint="eastAsia" w:ascii="宋体" w:hAnsi="宋体" w:eastAsia="宋体" w:cs="宋体"/>
          <w:szCs w:val="24"/>
          <w:lang w:val="en-US" w:eastAsia="zh-CN"/>
        </w:rPr>
        <w:fldChar w:fldCharType="separate"/>
      </w:r>
      <w:r>
        <w:rPr>
          <w:rFonts w:hint="eastAsia"/>
          <w:lang w:val="en-US" w:eastAsia="zh-CN"/>
        </w:rPr>
        <w:t>2. 审批表</w:t>
      </w:r>
      <w:r>
        <w:tab/>
      </w:r>
      <w:r>
        <w:fldChar w:fldCharType="begin"/>
      </w:r>
      <w:r>
        <w:instrText xml:space="preserve"> PAGEREF _Toc23433 \h </w:instrText>
      </w:r>
      <w:r>
        <w:fldChar w:fldCharType="separate"/>
      </w:r>
      <w:r>
        <w:t>19</w:t>
      </w:r>
      <w:r>
        <w:fldChar w:fldCharType="end"/>
      </w:r>
      <w:r>
        <w:rPr>
          <w:rFonts w:hint="eastAsia" w:ascii="宋体" w:hAnsi="宋体" w:eastAsia="宋体" w:cs="宋体"/>
          <w:szCs w:val="24"/>
          <w:lang w:val="en-US" w:eastAsia="zh-CN"/>
        </w:rPr>
        <w:fldChar w:fldCharType="end"/>
      </w: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Cs w:val="24"/>
          <w:lang w:val="en-US" w:eastAsia="zh-CN"/>
        </w:rPr>
        <w:fldChar w:fldCharType="end"/>
      </w: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default"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计算机应用专业人才培养方案</w:t>
      </w:r>
    </w:p>
    <w:p>
      <w:pPr>
        <w:keepNext w:val="0"/>
        <w:keepLines w:val="0"/>
        <w:pageBreakBefore w:val="0"/>
        <w:kinsoku/>
        <w:wordWrap/>
        <w:overflowPunct/>
        <w:topLinePunct w:val="0"/>
        <w:autoSpaceDE/>
        <w:autoSpaceDN/>
        <w:bidi w:val="0"/>
        <w:adjustRightInd w:val="0"/>
        <w:snapToGrid w:val="0"/>
        <w:spacing w:line="360" w:lineRule="auto"/>
        <w:ind w:firstLine="482" w:firstLineChars="200"/>
        <w:jc w:val="center"/>
        <w:rPr>
          <w:rFonts w:hint="eastAsia" w:ascii="宋体" w:hAnsi="宋体" w:eastAsia="宋体" w:cs="宋体"/>
          <w:b/>
          <w:sz w:val="24"/>
          <w:szCs w:val="24"/>
        </w:rPr>
      </w:pPr>
    </w:p>
    <w:p>
      <w:pPr>
        <w:pStyle w:val="2"/>
        <w:bidi w:val="0"/>
        <w:rPr>
          <w:rFonts w:hint="eastAsia"/>
          <w:lang w:val="en-US" w:eastAsia="zh-CN"/>
        </w:rPr>
      </w:pPr>
      <w:bookmarkStart w:id="0" w:name="_Toc17434"/>
      <w:r>
        <w:rPr>
          <w:rFonts w:hint="eastAsia"/>
        </w:rPr>
        <w:t>一、</w:t>
      </w:r>
      <w:r>
        <w:rPr>
          <w:rFonts w:hint="eastAsia"/>
          <w:lang w:val="en-US" w:eastAsia="zh-CN"/>
        </w:rPr>
        <w:t>专业名称及专业代码</w:t>
      </w:r>
      <w:bookmarkEnd w:id="0"/>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计算机应用（专业代码</w:t>
      </w:r>
      <w:r>
        <w:rPr>
          <w:rFonts w:hint="eastAsia" w:ascii="宋体" w:hAnsi="宋体" w:eastAsia="宋体" w:cs="宋体"/>
          <w:sz w:val="24"/>
          <w:szCs w:val="24"/>
          <w:lang w:val="en-US" w:eastAsia="zh-CN"/>
        </w:rPr>
        <w:t>710201</w:t>
      </w:r>
      <w:r>
        <w:rPr>
          <w:rFonts w:hint="eastAsia" w:ascii="宋体" w:hAnsi="宋体" w:eastAsia="宋体" w:cs="宋体"/>
          <w:sz w:val="24"/>
          <w:szCs w:val="24"/>
        </w:rPr>
        <w:t>）</w:t>
      </w:r>
    </w:p>
    <w:p>
      <w:pPr>
        <w:pStyle w:val="2"/>
        <w:bidi w:val="0"/>
        <w:rPr>
          <w:rFonts w:hint="eastAsia"/>
        </w:rPr>
      </w:pPr>
      <w:bookmarkStart w:id="1" w:name="_Toc10941"/>
      <w:r>
        <w:rPr>
          <w:rFonts w:hint="eastAsia"/>
        </w:rPr>
        <w:t>二、入学要求</w:t>
      </w:r>
      <w:bookmarkEnd w:id="1"/>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入学要求：初中毕业生或具有同等学力者</w:t>
      </w:r>
    </w:p>
    <w:p>
      <w:pPr>
        <w:pStyle w:val="2"/>
        <w:bidi w:val="0"/>
        <w:rPr>
          <w:rFonts w:hint="eastAsia"/>
        </w:rPr>
      </w:pPr>
      <w:bookmarkStart w:id="2" w:name="_Toc26943"/>
      <w:r>
        <w:rPr>
          <w:rFonts w:hint="eastAsia"/>
          <w:lang w:val="en-US" w:eastAsia="zh-CN"/>
        </w:rPr>
        <w:t>三</w:t>
      </w:r>
      <w:r>
        <w:rPr>
          <w:rFonts w:hint="eastAsia"/>
        </w:rPr>
        <w:t>、</w:t>
      </w:r>
      <w:r>
        <w:rPr>
          <w:rFonts w:hint="eastAsia"/>
          <w:lang w:val="en-US" w:eastAsia="zh-CN"/>
        </w:rPr>
        <w:t>修业年限</w:t>
      </w:r>
      <w:bookmarkEnd w:id="2"/>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基本学制：3年</w:t>
      </w:r>
    </w:p>
    <w:p>
      <w:pPr>
        <w:pStyle w:val="2"/>
        <w:bidi w:val="0"/>
        <w:rPr>
          <w:rFonts w:hint="eastAsia"/>
        </w:rPr>
      </w:pPr>
      <w:bookmarkStart w:id="3" w:name="_Toc17002"/>
      <w:r>
        <w:rPr>
          <w:rFonts w:hint="eastAsia"/>
          <w:lang w:val="en-US" w:eastAsia="zh-CN"/>
        </w:rPr>
        <w:t>四</w:t>
      </w:r>
      <w:r>
        <w:rPr>
          <w:rFonts w:hint="eastAsia"/>
        </w:rPr>
        <w:t>、职业（岗位）面向、职业资格及继续学习专业</w:t>
      </w:r>
      <w:bookmarkEnd w:id="3"/>
    </w:p>
    <w:tbl>
      <w:tblPr>
        <w:tblStyle w:val="20"/>
        <w:tblW w:w="9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235"/>
        <w:gridCol w:w="1844"/>
        <w:gridCol w:w="1346"/>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专门化方向</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职业（岗位）</w:t>
            </w:r>
          </w:p>
        </w:tc>
        <w:tc>
          <w:tcPr>
            <w:tcW w:w="1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职业资格要求</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办公自动化技术</w:t>
            </w:r>
          </w:p>
        </w:tc>
        <w:tc>
          <w:tcPr>
            <w:tcW w:w="223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计算机操作员</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打字员</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排版员</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信息管理员</w:t>
            </w:r>
          </w:p>
        </w:tc>
        <w:tc>
          <w:tcPr>
            <w:tcW w:w="18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计算机操作员中级工（国家人力资源与社会保障部）</w:t>
            </w:r>
          </w:p>
        </w:tc>
        <w:tc>
          <w:tcPr>
            <w:tcW w:w="13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高职：</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计算机应用技术</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计算机系统维护</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计算机信息管理</w:t>
            </w:r>
          </w:p>
        </w:tc>
        <w:tc>
          <w:tcPr>
            <w:tcW w:w="13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ind w:left="-105" w:leftChars="-50" w:right="-105" w:rightChars="-50"/>
              <w:jc w:val="left"/>
              <w:rPr>
                <w:rFonts w:hint="eastAsia" w:ascii="宋体" w:hAnsi="宋体" w:eastAsia="宋体" w:cs="宋体"/>
                <w:sz w:val="24"/>
                <w:szCs w:val="24"/>
              </w:rPr>
            </w:pPr>
            <w:r>
              <w:rPr>
                <w:rFonts w:hint="eastAsia" w:ascii="宋体" w:hAnsi="宋体" w:eastAsia="宋体" w:cs="宋体"/>
                <w:sz w:val="24"/>
                <w:szCs w:val="24"/>
              </w:rPr>
              <w:t>本科：</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计算机科学与技术</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网络工程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计算机信息管理</w:t>
            </w:r>
          </w:p>
        </w:tc>
        <w:tc>
          <w:tcPr>
            <w:tcW w:w="22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sz w:val="24"/>
                <w:szCs w:val="24"/>
              </w:rPr>
            </w:pPr>
          </w:p>
        </w:tc>
        <w:tc>
          <w:tcPr>
            <w:tcW w:w="18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sz w:val="24"/>
                <w:szCs w:val="24"/>
              </w:rPr>
            </w:pPr>
          </w:p>
        </w:tc>
        <w:tc>
          <w:tcPr>
            <w:tcW w:w="13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sz w:val="24"/>
                <w:szCs w:val="24"/>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计算机设备维护与营销</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计算机装配调试员</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计算机检验工</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计算机硬件技术人员</w:t>
            </w:r>
          </w:p>
        </w:tc>
        <w:tc>
          <w:tcPr>
            <w:tcW w:w="1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计算机维修调试中级工（国家人力资源与社会保障部）</w:t>
            </w:r>
          </w:p>
        </w:tc>
        <w:tc>
          <w:tcPr>
            <w:tcW w:w="13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sz w:val="24"/>
                <w:szCs w:val="24"/>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sz w:val="24"/>
                <w:szCs w:val="24"/>
              </w:rPr>
            </w:pPr>
          </w:p>
        </w:tc>
      </w:tr>
    </w:tbl>
    <w:p>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注：每个专门化方向可根据区域经济发展对人才需求的不同，任选一个工种，获取职业资格证书。</w:t>
      </w:r>
    </w:p>
    <w:p>
      <w:pPr>
        <w:pStyle w:val="2"/>
        <w:bidi w:val="0"/>
        <w:rPr>
          <w:rFonts w:hint="eastAsia"/>
          <w:lang w:val="en-US" w:eastAsia="zh-CN"/>
        </w:rPr>
      </w:pPr>
      <w:bookmarkStart w:id="4" w:name="_Toc29956"/>
      <w:r>
        <w:rPr>
          <w:rFonts w:hint="eastAsia"/>
        </w:rPr>
        <w:t>五、</w:t>
      </w:r>
      <w:r>
        <w:rPr>
          <w:rFonts w:hint="eastAsia"/>
          <w:lang w:val="en-US" w:eastAsia="zh-CN"/>
        </w:rPr>
        <w:t>培养目标与培养规格</w:t>
      </w:r>
      <w:bookmarkEnd w:id="4"/>
    </w:p>
    <w:p>
      <w:pPr>
        <w:pStyle w:val="3"/>
        <w:bidi w:val="0"/>
        <w:rPr>
          <w:rFonts w:hint="eastAsia"/>
        </w:rPr>
      </w:pPr>
      <w:bookmarkStart w:id="5" w:name="_Toc28241"/>
      <w:r>
        <w:rPr>
          <w:rFonts w:hint="eastAsia"/>
          <w:lang w:val="en-US" w:eastAsia="zh-CN"/>
        </w:rPr>
        <w:t>（一）</w:t>
      </w:r>
      <w:r>
        <w:rPr>
          <w:rFonts w:hint="eastAsia"/>
        </w:rPr>
        <w:t>培养目标</w:t>
      </w:r>
      <w:bookmarkEnd w:id="5"/>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本专业</w:t>
      </w:r>
      <w:r>
        <w:rPr>
          <w:rFonts w:hint="eastAsia" w:ascii="宋体" w:hAnsi="宋体" w:eastAsia="宋体" w:cs="宋体"/>
          <w:sz w:val="24"/>
          <w:szCs w:val="24"/>
          <w:lang w:val="en-US" w:eastAsia="zh-CN"/>
        </w:rPr>
        <w:t>坚持立德树人，面向计算机技术的应用领域，</w:t>
      </w:r>
      <w:r>
        <w:rPr>
          <w:rFonts w:hint="eastAsia" w:ascii="宋体" w:hAnsi="宋体" w:eastAsia="宋体" w:cs="宋体"/>
          <w:sz w:val="24"/>
          <w:szCs w:val="24"/>
        </w:rPr>
        <w:t>培养从事文秘办公、图文处理及编排、计算机产品销售、计算机设备应用维护及维修、信息采集与加工、网络营销、商务网站维护等工作，具备职业生涯发展基础和终身学习能力，能胜任生产、服务、管理一线工作的</w:t>
      </w:r>
      <w:r>
        <w:rPr>
          <w:rFonts w:hint="eastAsia" w:ascii="宋体" w:hAnsi="宋体" w:eastAsia="宋体" w:cs="宋体"/>
          <w:sz w:val="24"/>
          <w:szCs w:val="24"/>
          <w:lang w:val="en-US" w:eastAsia="zh-CN"/>
        </w:rPr>
        <w:t>德智体美劳全面发展的</w:t>
      </w:r>
      <w:r>
        <w:rPr>
          <w:rFonts w:hint="eastAsia" w:ascii="宋体" w:hAnsi="宋体" w:eastAsia="宋体" w:cs="宋体"/>
          <w:sz w:val="24"/>
          <w:szCs w:val="24"/>
        </w:rPr>
        <w:t>高素质劳动者和技</w:t>
      </w:r>
      <w:r>
        <w:rPr>
          <w:rFonts w:hint="eastAsia" w:ascii="宋体" w:hAnsi="宋体" w:eastAsia="宋体" w:cs="宋体"/>
          <w:sz w:val="24"/>
          <w:szCs w:val="24"/>
          <w:lang w:val="en-US" w:eastAsia="zh-CN"/>
        </w:rPr>
        <w:t>能型</w:t>
      </w:r>
      <w:r>
        <w:rPr>
          <w:rFonts w:hint="eastAsia" w:ascii="宋体" w:hAnsi="宋体" w:eastAsia="宋体" w:cs="宋体"/>
          <w:sz w:val="24"/>
          <w:szCs w:val="24"/>
        </w:rPr>
        <w:t>人才。</w:t>
      </w:r>
    </w:p>
    <w:p>
      <w:pPr>
        <w:pStyle w:val="3"/>
        <w:bidi w:val="0"/>
        <w:rPr>
          <w:rFonts w:hint="eastAsia"/>
          <w:lang w:val="en-US" w:eastAsia="zh-CN"/>
        </w:rPr>
      </w:pPr>
      <w:bookmarkStart w:id="6" w:name="_Toc11464"/>
      <w:r>
        <w:rPr>
          <w:rFonts w:hint="eastAsia"/>
          <w:lang w:val="en-US" w:eastAsia="zh-CN"/>
        </w:rPr>
        <w:t>（二）培养规格</w:t>
      </w:r>
      <w:bookmarkEnd w:id="6"/>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本专业毕业应具有以下职业素养、专业知识和技能：</w:t>
      </w:r>
    </w:p>
    <w:p>
      <w:pPr>
        <w:pStyle w:val="4"/>
        <w:bidi w:val="0"/>
        <w:rPr>
          <w:rFonts w:hint="eastAsia"/>
        </w:rPr>
      </w:pPr>
      <w:bookmarkStart w:id="7" w:name="_Toc6460"/>
      <w:r>
        <w:rPr>
          <w:rFonts w:hint="eastAsia"/>
          <w:lang w:val="en-US" w:eastAsia="zh-CN"/>
        </w:rPr>
        <w:t>1、职业</w:t>
      </w:r>
      <w:r>
        <w:rPr>
          <w:rFonts w:hint="eastAsia"/>
        </w:rPr>
        <w:t>素质</w:t>
      </w:r>
      <w:bookmarkEnd w:id="7"/>
    </w:p>
    <w:p>
      <w:pPr>
        <w:keepNext w:val="0"/>
        <w:keepLines w:val="0"/>
        <w:pageBreakBefore w:val="0"/>
        <w:numPr>
          <w:ilvl w:val="0"/>
          <w:numId w:val="1"/>
        </w:numPr>
        <w:kinsoku/>
        <w:wordWrap/>
        <w:overflowPunct/>
        <w:topLinePunct w:val="0"/>
        <w:autoSpaceDE/>
        <w:autoSpaceDN/>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具有良好的道德品质、职业素养、竞争和创新意识。</w:t>
      </w:r>
    </w:p>
    <w:p>
      <w:pPr>
        <w:keepNext w:val="0"/>
        <w:keepLines w:val="0"/>
        <w:pageBreakBefore w:val="0"/>
        <w:numPr>
          <w:ilvl w:val="0"/>
          <w:numId w:val="1"/>
        </w:numPr>
        <w:kinsoku/>
        <w:wordWrap/>
        <w:overflowPunct/>
        <w:topLinePunct w:val="0"/>
        <w:autoSpaceDE/>
        <w:autoSpaceDN/>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具有健康的身体和心理。</w:t>
      </w:r>
    </w:p>
    <w:p>
      <w:pPr>
        <w:keepNext w:val="0"/>
        <w:keepLines w:val="0"/>
        <w:pageBreakBefore w:val="0"/>
        <w:numPr>
          <w:ilvl w:val="0"/>
          <w:numId w:val="1"/>
        </w:numPr>
        <w:kinsoku/>
        <w:wordWrap/>
        <w:overflowPunct/>
        <w:topLinePunct w:val="0"/>
        <w:autoSpaceDE/>
        <w:autoSpaceDN/>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具有良好的责任心、进取心和坚强的意志。</w:t>
      </w:r>
    </w:p>
    <w:p>
      <w:pPr>
        <w:keepNext w:val="0"/>
        <w:keepLines w:val="0"/>
        <w:pageBreakBefore w:val="0"/>
        <w:numPr>
          <w:ilvl w:val="0"/>
          <w:numId w:val="1"/>
        </w:numPr>
        <w:kinsoku/>
        <w:wordWrap/>
        <w:overflowPunct/>
        <w:topLinePunct w:val="0"/>
        <w:autoSpaceDE/>
        <w:autoSpaceDN/>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具有良好的人际交往、团队协作能力。</w:t>
      </w:r>
    </w:p>
    <w:p>
      <w:pPr>
        <w:keepNext w:val="0"/>
        <w:keepLines w:val="0"/>
        <w:pageBreakBefore w:val="0"/>
        <w:numPr>
          <w:ilvl w:val="0"/>
          <w:numId w:val="1"/>
        </w:numPr>
        <w:kinsoku/>
        <w:wordWrap/>
        <w:overflowPunct/>
        <w:topLinePunct w:val="0"/>
        <w:autoSpaceDE/>
        <w:autoSpaceDN/>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具有良好的书面表达和口头表达能力。</w:t>
      </w:r>
    </w:p>
    <w:p>
      <w:pPr>
        <w:keepNext w:val="0"/>
        <w:keepLines w:val="0"/>
        <w:pageBreakBefore w:val="0"/>
        <w:numPr>
          <w:ilvl w:val="0"/>
          <w:numId w:val="1"/>
        </w:numPr>
        <w:kinsoku/>
        <w:wordWrap/>
        <w:overflowPunct/>
        <w:topLinePunct w:val="0"/>
        <w:autoSpaceDE/>
        <w:autoSpaceDN/>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具有良好的人文素养和继续学习的能力。</w:t>
      </w:r>
    </w:p>
    <w:p>
      <w:pPr>
        <w:keepNext w:val="0"/>
        <w:keepLines w:val="0"/>
        <w:pageBreakBefore w:val="0"/>
        <w:numPr>
          <w:ilvl w:val="0"/>
          <w:numId w:val="1"/>
        </w:numPr>
        <w:kinsoku/>
        <w:wordWrap/>
        <w:overflowPunct/>
        <w:topLinePunct w:val="0"/>
        <w:autoSpaceDE/>
        <w:autoSpaceDN/>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具有信息检索和分析的能力。</w:t>
      </w:r>
    </w:p>
    <w:p>
      <w:pPr>
        <w:pStyle w:val="4"/>
        <w:bidi w:val="0"/>
        <w:rPr>
          <w:rFonts w:hint="eastAsia"/>
        </w:rPr>
      </w:pPr>
      <w:bookmarkStart w:id="8" w:name="_Toc10118"/>
      <w:r>
        <w:rPr>
          <w:rFonts w:hint="eastAsia"/>
          <w:lang w:val="en-US" w:eastAsia="zh-CN"/>
        </w:rPr>
        <w:t>2.专业知识和技能</w:t>
      </w:r>
      <w:bookmarkEnd w:id="8"/>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1.行业通用能力：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（1）具有文字快速录入的能力。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（2）具有使用计算机进行办公的能力。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（3）具备计算机组装与维护能力。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（4）具有平面媒体与立体媒体设计与制作能力。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（5）具有平面二维动画制作能力。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（6）具备与计算机信息系统管理相关的技术与能力。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（7）具备计算机应用技术领域的技术提升与推广的能力。</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2.职业特定能力：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1）办公自动化技术：能快速进行汉字录入，能对文档排版及图文混编等进行复杂操作，能够在Excel中进行复杂表格的处理。具有制作幻灯片并合理设置动画效果的能力，能对常用办公设备进行熟练操作及日常维护，能运用Photoshop软件完成图形图像的设计和处理,能进行专业化排版。</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2）计算机设备维护与营销：掌握市场营销和成本核算的基本方法，能对常见数码产品实施成本核算、制定营销策略、策划营销活动；掌握营销管理的基本技术，能进行常见数码产品的营销；熟悉计算机设备的性能，能进行计算机设备的维护、维修、保养。</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（3）计算机信息管理：能充分了解国家相关计算机网络法律政策， 能对数据库进行熟练操作及维护，能对网络安全及网站安全采取一定的措施，能对网站的功能进行分析并全面掌握使用，能对页面进行修改。</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3.跨行业职业能力：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（1）具有适应岗位变化的能力。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（2）具有企业管理及生产现场管理的基础能力。</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（3）具有创新和创业的基础能力。</w:t>
      </w:r>
    </w:p>
    <w:p>
      <w:pPr>
        <w:pStyle w:val="2"/>
        <w:bidi w:val="0"/>
        <w:rPr>
          <w:rFonts w:hint="eastAsia"/>
        </w:rPr>
      </w:pPr>
      <w:bookmarkStart w:id="9" w:name="_Toc24617"/>
      <w:r>
        <w:rPr>
          <w:rFonts w:hint="eastAsia"/>
        </w:rPr>
        <w:t>六、课程设置及要求</w:t>
      </w:r>
      <w:bookmarkEnd w:id="9"/>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本专业课程设置分为公共基础课和专业技能课。</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公共基础课包括</w:t>
      </w:r>
      <w:r>
        <w:rPr>
          <w:rFonts w:hint="eastAsia" w:ascii="宋体" w:hAnsi="宋体" w:eastAsia="宋体" w:cs="宋体"/>
          <w:sz w:val="24"/>
          <w:szCs w:val="24"/>
          <w:lang w:val="en-US" w:eastAsia="zh-CN"/>
        </w:rPr>
        <w:t>思想政治</w:t>
      </w:r>
      <w:r>
        <w:rPr>
          <w:rFonts w:hint="eastAsia" w:ascii="宋体" w:hAnsi="宋体" w:eastAsia="宋体" w:cs="宋体"/>
          <w:sz w:val="24"/>
          <w:szCs w:val="24"/>
        </w:rPr>
        <w:t>课、文化课、体育与健康、公共艺术、历史，以及其它自然科学和人文科学类基础课。专业技能课包括专业基础课、专业核心课和专业选修课，实习实训是专业技能课教学的重要内容，含校内外实训、顶岗实习等多种形式。</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66690" cy="2962910"/>
            <wp:effectExtent l="0" t="0" r="10160" b="8890"/>
            <wp:docPr id="1" name="图片 1" descr="课程设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课程设置_01"/>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pPr>
        <w:pStyle w:val="3"/>
        <w:numPr>
          <w:ilvl w:val="0"/>
          <w:numId w:val="2"/>
        </w:numPr>
        <w:bidi w:val="0"/>
        <w:rPr>
          <w:rFonts w:hint="eastAsia"/>
        </w:rPr>
      </w:pPr>
      <w:bookmarkStart w:id="10" w:name="_Toc12396"/>
      <w:r>
        <w:rPr>
          <w:rFonts w:hint="eastAsia"/>
        </w:rPr>
        <w:t>公共基础课程</w:t>
      </w:r>
      <w:bookmarkEnd w:id="10"/>
    </w:p>
    <w:p>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依据教育部办公厅关于印发《中等职业学校公共基础课程方案》的通知（教职成厅【2019】6号）精神，按照《思政政治》 《语文》 《数学》 《英语》 《历史》 《信息技术》《体育与健康》 《艺术》等课程标准，以及《大中不瞠劳动教育指导纲要（试行）》 ，开设公共基础课。</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1.公共基础课</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54"/>
        <w:gridCol w:w="516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课程名称</w:t>
            </w:r>
          </w:p>
        </w:tc>
        <w:tc>
          <w:tcPr>
            <w:tcW w:w="516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主要内容和教学要求</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8"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中国特色社会主义</w:t>
            </w:r>
          </w:p>
        </w:tc>
        <w:tc>
          <w:tcPr>
            <w:tcW w:w="5160" w:type="dxa"/>
            <w:vAlign w:val="center"/>
          </w:tcPr>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依据《中等职业学校中国特色社会主义教学大纲》开设，并与专业实际和行业发展密切结合。</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心理健康与职业生涯</w:t>
            </w:r>
          </w:p>
        </w:tc>
        <w:tc>
          <w:tcPr>
            <w:tcW w:w="5160" w:type="dxa"/>
            <w:vAlign w:val="center"/>
          </w:tcPr>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依据《中等职业学校心理健康与职业生涯教学大纲》开设，并与专业实际和行业发展密切结合。</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哲学与人生</w:t>
            </w:r>
          </w:p>
        </w:tc>
        <w:tc>
          <w:tcPr>
            <w:tcW w:w="5160" w:type="dxa"/>
            <w:vAlign w:val="center"/>
          </w:tcPr>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依据《中等职业学校哲学与人生教学大纲》开设，并与专业实际和行业发展密切结合。</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职业道德与法治</w:t>
            </w:r>
          </w:p>
        </w:tc>
        <w:tc>
          <w:tcPr>
            <w:tcW w:w="5160" w:type="dxa"/>
            <w:vAlign w:val="center"/>
          </w:tcPr>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依据《中等职业学校职业道德与法治教学大纲》开设，并与专业实际和行业发展密切结合。</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语文</w:t>
            </w:r>
          </w:p>
        </w:tc>
        <w:tc>
          <w:tcPr>
            <w:tcW w:w="5160" w:type="dxa"/>
            <w:vAlign w:val="center"/>
          </w:tcPr>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依据《中等职业学校语文教学大纲》开设，并注重在职业模块的教学内容中体现专业特色。</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数学</w:t>
            </w:r>
          </w:p>
        </w:tc>
        <w:tc>
          <w:tcPr>
            <w:tcW w:w="5160" w:type="dxa"/>
            <w:vAlign w:val="center"/>
          </w:tcPr>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依据《中等职业学校数学教学大纲》开设，并注重在职业模块的教学内容中体现专业特色。</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英语</w:t>
            </w:r>
          </w:p>
        </w:tc>
        <w:tc>
          <w:tcPr>
            <w:tcW w:w="5160" w:type="dxa"/>
            <w:vAlign w:val="center"/>
          </w:tcPr>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依据《中等职业学校英语教学大纲》开设，并注重在职业模块的教学内容中体现专业特色。</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信</w:t>
            </w:r>
            <w:r>
              <w:rPr>
                <w:rFonts w:hint="eastAsia" w:ascii="宋体" w:hAnsi="宋体" w:eastAsia="宋体" w:cs="宋体"/>
                <w:sz w:val="24"/>
                <w:szCs w:val="24"/>
              </w:rPr>
              <w:t>息技术</w:t>
            </w:r>
          </w:p>
        </w:tc>
        <w:tc>
          <w:tcPr>
            <w:tcW w:w="51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依据《中等职业学校</w:t>
            </w:r>
            <w:r>
              <w:rPr>
                <w:rFonts w:hint="eastAsia" w:ascii="宋体" w:hAnsi="宋体" w:eastAsia="宋体" w:cs="宋体"/>
                <w:sz w:val="24"/>
                <w:szCs w:val="24"/>
                <w:lang w:val="en-US" w:eastAsia="zh-CN"/>
              </w:rPr>
              <w:t>信息技术</w:t>
            </w:r>
            <w:r>
              <w:rPr>
                <w:rFonts w:hint="eastAsia" w:ascii="宋体" w:hAnsi="宋体" w:eastAsia="宋体" w:cs="宋体"/>
                <w:sz w:val="24"/>
                <w:szCs w:val="24"/>
              </w:rPr>
              <w:t>教学大纲》开设，并注重在职业模块的教学内容中体现专业特色。</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体育与健康</w:t>
            </w:r>
          </w:p>
        </w:tc>
        <w:tc>
          <w:tcPr>
            <w:tcW w:w="51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依据《中等职业学校体育与健康教学指导纲要》开设，并与专业实际和行业发展密切结合。</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艺术</w:t>
            </w:r>
          </w:p>
        </w:tc>
        <w:tc>
          <w:tcPr>
            <w:tcW w:w="51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依据《中等职业学校公共艺术教学大纲》开设，并与专业实际和行业发展密切结合。</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历史</w:t>
            </w:r>
          </w:p>
        </w:tc>
        <w:tc>
          <w:tcPr>
            <w:tcW w:w="51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依据《中等职业学校历史教学大纲》开设，并与专业实际和行业发展密切结合。</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75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劳动</w:t>
            </w:r>
            <w:r>
              <w:rPr>
                <w:rFonts w:hint="eastAsia" w:ascii="宋体" w:hAnsi="宋体" w:eastAsia="宋体" w:cs="宋体"/>
                <w:sz w:val="24"/>
                <w:szCs w:val="24"/>
                <w:lang w:val="en-US" w:eastAsia="zh-CN"/>
              </w:rPr>
              <w:t>教育</w:t>
            </w:r>
          </w:p>
        </w:tc>
        <w:tc>
          <w:tcPr>
            <w:tcW w:w="51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大中小学劳动教育指导纲要（试行）》开设，通过劳动精神，劳模精神，工匠精神专题教育等，引导学生理解和形成马克思主义劳动观，牢固树立劳动最光荣，劳动最崇高，劳动最伟大，劳动最美丽的观念；体会劳动创造美好生活，体认劳动不分贵贱，热爱劳动，尊重普通劳动者，培养勤俭，奋斗，创新，奉献的劳动精神。</w:t>
            </w:r>
          </w:p>
        </w:tc>
        <w:tc>
          <w:tcPr>
            <w:tcW w:w="138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54</w:t>
            </w:r>
          </w:p>
        </w:tc>
      </w:tr>
    </w:tbl>
    <w:p>
      <w:pPr>
        <w:keepNext w:val="0"/>
        <w:keepLines w:val="0"/>
        <w:pageBreakBefore w:val="0"/>
        <w:kinsoku/>
        <w:wordWrap/>
        <w:overflowPunct/>
        <w:topLinePunct w:val="0"/>
        <w:autoSpaceDE/>
        <w:autoSpaceDN/>
        <w:bidi w:val="0"/>
        <w:spacing w:line="360" w:lineRule="auto"/>
        <w:rPr>
          <w:rFonts w:hint="eastAsia" w:ascii="宋体" w:hAnsi="宋体" w:eastAsia="宋体" w:cs="宋体"/>
          <w:b/>
          <w:sz w:val="24"/>
          <w:szCs w:val="24"/>
        </w:rPr>
      </w:pPr>
    </w:p>
    <w:p>
      <w:pPr>
        <w:pStyle w:val="3"/>
        <w:bidi w:val="0"/>
        <w:rPr>
          <w:rFonts w:hint="default"/>
          <w:lang w:val="en-US" w:eastAsia="zh-CN"/>
        </w:rPr>
      </w:pPr>
      <w:bookmarkStart w:id="11" w:name="_Toc8975"/>
      <w:r>
        <w:rPr>
          <w:rFonts w:hint="eastAsia"/>
        </w:rPr>
        <w:t>（二）</w:t>
      </w:r>
      <w:r>
        <w:rPr>
          <w:rFonts w:hint="eastAsia"/>
          <w:lang w:val="en-US" w:eastAsia="zh-CN"/>
        </w:rPr>
        <w:t>专业（技能课）</w:t>
      </w:r>
      <w:bookmarkEnd w:id="11"/>
    </w:p>
    <w:p>
      <w:pPr>
        <w:pStyle w:val="4"/>
        <w:bidi w:val="0"/>
        <w:rPr>
          <w:rFonts w:hint="eastAsia"/>
        </w:rPr>
      </w:pPr>
      <w:bookmarkStart w:id="12" w:name="_Toc27409"/>
      <w:r>
        <w:rPr>
          <w:rFonts w:hint="eastAsia"/>
          <w:lang w:val="en-US" w:eastAsia="zh-CN"/>
        </w:rPr>
        <w:t>1.</w:t>
      </w:r>
      <w:r>
        <w:rPr>
          <w:rFonts w:hint="eastAsia"/>
        </w:rPr>
        <w:t>专业</w:t>
      </w:r>
      <w:r>
        <w:rPr>
          <w:rFonts w:hint="eastAsia"/>
          <w:lang w:val="en-US" w:eastAsia="zh-CN"/>
        </w:rPr>
        <w:t>基础</w:t>
      </w:r>
      <w:r>
        <w:rPr>
          <w:rFonts w:hint="eastAsia"/>
        </w:rPr>
        <w:t>课程</w:t>
      </w:r>
      <w:bookmarkEnd w:id="12"/>
    </w:p>
    <w:p>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sz w:val="24"/>
          <w:szCs w:val="24"/>
        </w:rPr>
      </w:pPr>
    </w:p>
    <w:tbl>
      <w:tblPr>
        <w:tblStyle w:val="20"/>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56"/>
        <w:gridCol w:w="51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6"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课程名称</w:t>
            </w:r>
          </w:p>
        </w:tc>
        <w:tc>
          <w:tcPr>
            <w:tcW w:w="51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w:t>
            </w:r>
            <w:r>
              <w:rPr>
                <w:rFonts w:hint="eastAsia" w:ascii="宋体" w:hAnsi="宋体" w:eastAsia="宋体" w:cs="宋体"/>
                <w:sz w:val="24"/>
                <w:szCs w:val="24"/>
                <w:lang w:val="en-US" w:eastAsia="zh-CN"/>
              </w:rPr>
              <w:t>教学</w:t>
            </w:r>
            <w:r>
              <w:rPr>
                <w:rFonts w:hint="eastAsia" w:ascii="宋体" w:hAnsi="宋体" w:eastAsia="宋体" w:cs="宋体"/>
                <w:sz w:val="24"/>
                <w:szCs w:val="24"/>
              </w:rPr>
              <w:t>内容和教学要求</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参与学时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56"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信息</w:t>
            </w:r>
            <w:r>
              <w:rPr>
                <w:rFonts w:hint="eastAsia" w:ascii="宋体" w:hAnsi="宋体" w:eastAsia="宋体" w:cs="宋体"/>
                <w:sz w:val="24"/>
                <w:szCs w:val="24"/>
              </w:rPr>
              <w:t>录入技术</w:t>
            </w:r>
          </w:p>
        </w:tc>
        <w:tc>
          <w:tcPr>
            <w:tcW w:w="510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了解计算机信息领域进行办公、信息处理的基本录入方法，掌握准确、快速的中、英文盲打、听打录入技能，并根据就业岗位需要熟悉语音、手写和其他外国语言文字的录入方法。</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856"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办公软件应用</w:t>
            </w:r>
          </w:p>
        </w:tc>
        <w:tc>
          <w:tcPr>
            <w:tcW w:w="510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了解不同平台计算机办公常用软件的应用，掌握在智能手机、平板电脑、个人计算机等不同的设备上进行文字编辑、数据分析、幻灯片制作、数据库应用等办公软件的应用技能，能使用主流办公自动化软件进行办公处理。</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856"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计算机网络基础</w:t>
            </w:r>
          </w:p>
        </w:tc>
        <w:tc>
          <w:tcPr>
            <w:tcW w:w="510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了解计算机网络的类型，组成，应用等基础知识，熟悉网络工作原理，网络协议和网络规划相关知识，掌握简单局域网搭建及应用、网络设备的基础配置、网络服务器安装与调试等基本技能。</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56"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网络操作系统</w:t>
            </w:r>
          </w:p>
        </w:tc>
        <w:tc>
          <w:tcPr>
            <w:tcW w:w="5100" w:type="dxa"/>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熟悉计算机网络基础知识，了解常用的网络协议和设备，熟练掌握服务器硬件结构和操作系统安装与配置；掌握服务器网络服务配置和安全管理与防护；熟悉服务器性能监测与调优和数据库管理。</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bl>
    <w:p>
      <w:pPr>
        <w:keepNext w:val="0"/>
        <w:keepLines w:val="0"/>
        <w:pageBreakBefore w:val="0"/>
        <w:kinsoku/>
        <w:wordWrap/>
        <w:overflowPunct/>
        <w:topLinePunct w:val="0"/>
        <w:autoSpaceDE/>
        <w:autoSpaceDN/>
        <w:bidi w:val="0"/>
        <w:spacing w:line="360" w:lineRule="auto"/>
        <w:rPr>
          <w:rFonts w:hint="eastAsia" w:ascii="黑体" w:hAnsi="黑体" w:eastAsia="黑体" w:cs="黑体"/>
          <w:b/>
          <w:bCs/>
          <w:sz w:val="24"/>
          <w:szCs w:val="24"/>
        </w:rPr>
      </w:pPr>
    </w:p>
    <w:p>
      <w:pPr>
        <w:pStyle w:val="4"/>
        <w:numPr>
          <w:ilvl w:val="0"/>
          <w:numId w:val="3"/>
        </w:numPr>
        <w:bidi w:val="0"/>
        <w:rPr>
          <w:rFonts w:hint="eastAsia"/>
          <w:lang w:val="en-US" w:eastAsia="zh-CN"/>
        </w:rPr>
      </w:pPr>
      <w:bookmarkStart w:id="13" w:name="_Toc5309"/>
      <w:r>
        <w:rPr>
          <w:rFonts w:hint="eastAsia"/>
        </w:rPr>
        <w:t>专业</w:t>
      </w:r>
      <w:r>
        <w:rPr>
          <w:rFonts w:hint="eastAsia"/>
          <w:lang w:val="en-US" w:eastAsia="zh-CN"/>
        </w:rPr>
        <w:t>核心</w:t>
      </w:r>
      <w:r>
        <w:rPr>
          <w:rFonts w:hint="eastAsia"/>
        </w:rPr>
        <w:t>课</w:t>
      </w:r>
      <w:r>
        <w:rPr>
          <w:rFonts w:hint="eastAsia"/>
          <w:lang w:val="en-US" w:eastAsia="zh-CN"/>
        </w:rPr>
        <w:t>程</w:t>
      </w:r>
      <w:bookmarkEnd w:id="13"/>
    </w:p>
    <w:p>
      <w:pPr>
        <w:keepNext w:val="0"/>
        <w:keepLines w:val="0"/>
        <w:pageBreakBefore w:val="0"/>
        <w:numPr>
          <w:ilvl w:val="0"/>
          <w:numId w:val="0"/>
        </w:numPr>
        <w:kinsoku/>
        <w:wordWrap/>
        <w:overflowPunct/>
        <w:topLinePunct w:val="0"/>
        <w:autoSpaceDE/>
        <w:autoSpaceDN/>
        <w:bidi w:val="0"/>
        <w:spacing w:line="360" w:lineRule="auto"/>
        <w:rPr>
          <w:rFonts w:hint="eastAsia" w:ascii="黑体" w:hAnsi="黑体" w:eastAsia="黑体" w:cs="黑体"/>
          <w:b/>
          <w:bCs/>
          <w:sz w:val="24"/>
          <w:szCs w:val="24"/>
          <w:lang w:val="en-US" w:eastAsia="zh-CN"/>
        </w:rPr>
      </w:pPr>
    </w:p>
    <w:tbl>
      <w:tblPr>
        <w:tblStyle w:val="20"/>
        <w:tblW w:w="89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536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01"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课程名称</w:t>
            </w:r>
          </w:p>
        </w:tc>
        <w:tc>
          <w:tcPr>
            <w:tcW w:w="536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w:t>
            </w:r>
            <w:r>
              <w:rPr>
                <w:rFonts w:hint="eastAsia" w:ascii="宋体" w:hAnsi="宋体" w:eastAsia="宋体" w:cs="宋体"/>
                <w:sz w:val="24"/>
                <w:szCs w:val="24"/>
                <w:lang w:val="en-US" w:eastAsia="zh-CN"/>
              </w:rPr>
              <w:t>教学</w:t>
            </w:r>
            <w:r>
              <w:rPr>
                <w:rFonts w:hint="eastAsia" w:ascii="宋体" w:hAnsi="宋体" w:eastAsia="宋体" w:cs="宋体"/>
                <w:sz w:val="24"/>
                <w:szCs w:val="24"/>
              </w:rPr>
              <w:t>内容和教学要求</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参与学时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701"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图形图像处理</w:t>
            </w:r>
          </w:p>
        </w:tc>
        <w:tc>
          <w:tcPr>
            <w:tcW w:w="53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了解图形图像处理及相关的美学基础知识，理解平面设计与创意的基本要求，熟悉不同类型图形图像处理业务的规范要求与表现手法，掌握应用平面设计主流软件进行图形图像处理的相关技能，能使用相应软件进行图形绘制、图文编辑、图像处理等业务应用。</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1701"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数字媒体技术应用</w:t>
            </w:r>
          </w:p>
        </w:tc>
        <w:tc>
          <w:tcPr>
            <w:tcW w:w="53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了解多媒体制作的基础知识，理解动画形成原理与多媒体制作的基本要求， 掌握二维动画元素绘制、动画编辑、多媒体素材处理、打包集成等相关技能，能应用二维动画设计和多媒体制作主流软件进行简单的动画设计和多媒体素材合成。</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701"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网页设计与制作</w:t>
            </w:r>
          </w:p>
        </w:tc>
        <w:tc>
          <w:tcPr>
            <w:tcW w:w="53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了解网页设计与制作的基础知识和规范要求，熟悉HTML 和脚本语言相关知识，掌握站点创建、网页网页设计与制作元素编辑、表格应用、层和框架布局、网页行为添加、样式与模板应用、表单元素使用等相关技能，能应用主流网页设计软件进行不同风格的简单网页设计以及简单网页代码和脚本编写。</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701"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数据库应用</w:t>
            </w:r>
            <w:r>
              <w:rPr>
                <w:rFonts w:hint="eastAsia" w:ascii="宋体" w:hAnsi="宋体" w:eastAsia="宋体" w:cs="宋体"/>
                <w:sz w:val="24"/>
                <w:szCs w:val="24"/>
                <w:lang w:val="en-US" w:eastAsia="zh-CN"/>
              </w:rPr>
              <w:t>与数据分析</w:t>
            </w:r>
          </w:p>
        </w:tc>
        <w:tc>
          <w:tcPr>
            <w:tcW w:w="53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了解数据库的翻出知识，掌握主流数据库系统安装、数据库创建、数据访问及修改、设计窗体、备份与还原、安全管理、数据连接等相关技能，熟悉SQL 查询语言的基本语法与应用，能使用数据库工具进行简单数据库应用程序设计。</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701"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编程</w:t>
            </w:r>
            <w:r>
              <w:rPr>
                <w:rFonts w:hint="eastAsia" w:ascii="宋体" w:hAnsi="宋体" w:eastAsia="宋体" w:cs="宋体"/>
                <w:sz w:val="24"/>
                <w:szCs w:val="24"/>
                <w:lang w:val="en-US" w:eastAsia="zh-CN"/>
              </w:rPr>
              <w:t>设计</w:t>
            </w:r>
            <w:r>
              <w:rPr>
                <w:rFonts w:hint="eastAsia" w:ascii="宋体" w:hAnsi="宋体" w:eastAsia="宋体" w:cs="宋体"/>
                <w:sz w:val="24"/>
                <w:szCs w:val="24"/>
              </w:rPr>
              <w:t>基础</w:t>
            </w:r>
          </w:p>
        </w:tc>
        <w:tc>
          <w:tcPr>
            <w:tcW w:w="5360"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了解计算机程序设计的基本概念，理解数据类型、表达式、逻辑关系、流程控制等知识，熟悉计算机编程从需求分析到软件发布的业务流程，掌握可视化程序界面设计、数据库连接、多媒体与网络应用等编程方法，能使用编程工具开发计算机简单功能应用程序。</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01"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信息技术设备组装与维护</w:t>
            </w:r>
          </w:p>
        </w:tc>
        <w:tc>
          <w:tcPr>
            <w:tcW w:w="5360" w:type="dxa"/>
            <w:vAlign w:val="center"/>
          </w:tcPr>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了解计算机的组成和工作原理，熟悉配装计算机，安装计算机系统软件、常用应用软件及简单网络应用工作流程，掌握个人计算机的硬件拆装、软件安装、外设连接与配置，能诊断与排除计算机硬件简单故障。</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了解办公信息领域中常用设备的性能、产品结构、基本工作原理，掌握主流办公设备产品(如打印机、扫描仪、传真机、复印机、光盘刻录机、数码照相机、投影机、碎纸机、装订机等)的选用、安装、使用及维护技能，能运用办公设备从事业务工作并进行简单维护。</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4"/>
        <w:numPr>
          <w:ilvl w:val="0"/>
          <w:numId w:val="3"/>
        </w:numPr>
        <w:bidi w:val="0"/>
      </w:pPr>
      <w:bookmarkStart w:id="14" w:name="_Toc11857"/>
      <w:r>
        <w:t>专业选修课</w:t>
      </w:r>
      <w:bookmarkEnd w:id="14"/>
    </w:p>
    <w:tbl>
      <w:tblPr>
        <w:tblStyle w:val="20"/>
        <w:tblW w:w="89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536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1"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CORELDRAW图像编辑</w:t>
            </w:r>
          </w:p>
        </w:tc>
        <w:tc>
          <w:tcPr>
            <w:tcW w:w="5360" w:type="dxa"/>
            <w:vAlign w:val="center"/>
          </w:tcPr>
          <w:p>
            <w:pPr>
              <w:keepNext w:val="0"/>
              <w:keepLines w:val="0"/>
              <w:pageBreakBefore w:val="0"/>
              <w:kinsoku/>
              <w:wordWrap/>
              <w:overflowPunct/>
              <w:topLinePunct w:val="0"/>
              <w:autoSpaceDE/>
              <w:autoSpaceDN/>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掌握的基础知识和基本操作，熟练图形的绘制和编辑，明确交互式工具的应用，掌握矢量图形绘制，处理及图文排版的基础知识，能够运用矢量图形软件设计制作作品。</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01"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影视后期特效</w:t>
            </w:r>
          </w:p>
        </w:tc>
        <w:tc>
          <w:tcPr>
            <w:tcW w:w="5360" w:type="dxa"/>
            <w:vAlign w:val="center"/>
          </w:tcPr>
          <w:p>
            <w:pPr>
              <w:keepNext w:val="0"/>
              <w:keepLines w:val="0"/>
              <w:pageBreakBefore w:val="0"/>
              <w:kinsoku/>
              <w:wordWrap/>
              <w:overflowPunct/>
              <w:topLinePunct w:val="0"/>
              <w:autoSpaceDE/>
              <w:autoSpaceDN/>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熟悉After EffectsL软件的基本操作和功能，能够自如处理视频素材，具备基本的美术素养，能够创作出基本的视觉效果和动画，具备一定的逻辑思维和计算机编程能力，能够自己编写简单的脚本。</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01" w:type="dxa"/>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数字影音编辑与合成 </w:t>
            </w:r>
          </w:p>
        </w:tc>
        <w:tc>
          <w:tcPr>
            <w:tcW w:w="5360" w:type="dxa"/>
            <w:vAlign w:val="center"/>
          </w:tcPr>
          <w:p>
            <w:pPr>
              <w:keepNext w:val="0"/>
              <w:keepLines w:val="0"/>
              <w:pageBreakBefore w:val="0"/>
              <w:kinsoku/>
              <w:wordWrap/>
              <w:overflowPunct/>
              <w:topLinePunct w:val="0"/>
              <w:autoSpaceDE/>
              <w:autoSpaceDN/>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了解剪辑流程知识，能独立制作自己的影视作品，理解镜头语言，掌握清晰的剪辑思路，熟悉的界面组成，熟练使用各种工具，视频素材的剪辑，音频的处理，熟练使用转场，调色工具，字幕及其动画的制作。</w:t>
            </w:r>
          </w:p>
        </w:tc>
        <w:tc>
          <w:tcPr>
            <w:tcW w:w="120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pStyle w:val="3"/>
        <w:bidi w:val="0"/>
        <w:rPr>
          <w:rFonts w:hint="eastAsia"/>
          <w:lang w:val="en-US" w:eastAsia="zh-CN"/>
        </w:rPr>
      </w:pPr>
      <w:bookmarkStart w:id="15" w:name="_Toc2752"/>
      <w:r>
        <w:rPr>
          <w:rFonts w:hint="eastAsia"/>
          <w:lang w:val="en-US" w:eastAsia="zh-CN"/>
        </w:rPr>
        <w:t>（三）综合实训</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校内或校外实训基地完成综合实训。能过综合实训，增强学生对计算机应用领域相关企业的感性认识，提高专业技能，培养吃苦耐劳的敬业精神，培育沟通合作能力和责任意识，为学生获取1+XWPS办公自动化职业技能等级证书，参加顶岗实习，毕业就业打下坚实基础。</w:t>
      </w:r>
    </w:p>
    <w:p>
      <w:pPr>
        <w:pStyle w:val="3"/>
        <w:bidi w:val="0"/>
        <w:rPr>
          <w:rFonts w:hint="eastAsia"/>
          <w:lang w:val="en-US" w:eastAsia="zh-CN"/>
        </w:rPr>
      </w:pPr>
      <w:bookmarkStart w:id="16" w:name="_Toc29469"/>
      <w:r>
        <w:rPr>
          <w:rFonts w:hint="eastAsia"/>
          <w:lang w:val="en-US" w:eastAsia="zh-CN"/>
        </w:rPr>
        <w:t>（四）顶岗实习</w:t>
      </w:r>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赴计算机企业进行实习，通过岗位实作，使学生进一步巩固所学理论知识，掌握相关领域的软件与硬件操作，办公应用，网络应用，多媒体应用和产品销售等工作内容，树立爱岗敬业，艰苦奋斗的精神，提升服务意识和应变能力，增强独立工作和就业，创业能力。</w:t>
      </w:r>
    </w:p>
    <w:p>
      <w:pPr>
        <w:pStyle w:val="2"/>
        <w:numPr>
          <w:ilvl w:val="0"/>
          <w:numId w:val="4"/>
        </w:numPr>
        <w:bidi w:val="0"/>
        <w:rPr>
          <w:rFonts w:hint="eastAsia"/>
          <w:lang w:val="en-US" w:eastAsia="zh-CN"/>
        </w:rPr>
      </w:pPr>
      <w:bookmarkStart w:id="17" w:name="_Toc5496"/>
      <w:r>
        <w:rPr>
          <w:rFonts w:hint="eastAsia"/>
          <w:lang w:val="en-US" w:eastAsia="zh-CN"/>
        </w:rPr>
        <w:t>教学进程总体安排</w:t>
      </w:r>
      <w:bookmarkEnd w:id="17"/>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right="332" w:rightChars="158"/>
        <w:textAlignment w:val="auto"/>
        <w:rPr>
          <w:rFonts w:hint="default" w:ascii="宋体" w:hAnsi="宋体" w:eastAsia="宋体" w:cs="宋体"/>
          <w:sz w:val="24"/>
          <w:szCs w:val="24"/>
          <w:lang w:val="en-US" w:eastAsia="zh-CN"/>
        </w:rPr>
        <w:sectPr>
          <w:headerReference r:id="rId3" w:type="default"/>
          <w:footerReference r:id="rId4" w:type="default"/>
          <w:pgSz w:w="11906" w:h="16838"/>
          <w:pgMar w:top="1588" w:right="1797" w:bottom="1337" w:left="1797" w:header="851" w:footer="992" w:gutter="0"/>
          <w:cols w:space="720" w:num="1"/>
        </w:sectPr>
      </w:pPr>
    </w:p>
    <w:tbl>
      <w:tblPr>
        <w:tblStyle w:val="20"/>
        <w:tblpPr w:leftFromText="180" w:rightFromText="180" w:vertAnchor="text" w:horzAnchor="page" w:tblpX="1687" w:tblpY="-39"/>
        <w:tblOverlap w:val="never"/>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686"/>
        <w:gridCol w:w="698"/>
        <w:gridCol w:w="501"/>
        <w:gridCol w:w="773"/>
        <w:gridCol w:w="1811"/>
        <w:gridCol w:w="615"/>
        <w:gridCol w:w="866"/>
        <w:gridCol w:w="785"/>
        <w:gridCol w:w="711"/>
        <w:gridCol w:w="711"/>
        <w:gridCol w:w="711"/>
        <w:gridCol w:w="566"/>
        <w:gridCol w:w="566"/>
        <w:gridCol w:w="451"/>
        <w:gridCol w:w="964"/>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类别</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课程性质</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课程名称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学分</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总学时</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实践学时</w:t>
            </w:r>
          </w:p>
        </w:tc>
        <w:tc>
          <w:tcPr>
            <w:tcW w:w="3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学期/周学时</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考核方式</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学时比例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20周</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公共</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基础</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课程</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思想政治</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中国特色社会主义</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33.90%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心理健康与职业生涯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哲学与人生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哲学与人生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语文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历史</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英语</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信息技术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考查</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体育与健康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考查</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公共艺术</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音乐</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考查</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美术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考查</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劳动教育</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考查</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78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510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专业技能课</w:t>
            </w:r>
          </w:p>
        </w:tc>
        <w:tc>
          <w:tcPr>
            <w:tcW w:w="68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专业基础课程</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信息录入技术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办公软件应用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计算机网络基础</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网络操作系统</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4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396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专业核心课程</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图形图像处理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18.64%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图形图像处理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网页设计与制作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数据库应用与数据分析</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图形图像处理程设计基础</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信息技术设备组装与维护</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专业选修课程</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CORELDRAW图像编辑</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影视后期特效</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72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4</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8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 xml:space="preserve">数字影音编辑与合成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72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4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选修</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综合实训（1+X证书考证）</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考证</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必修</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顶岗实习</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540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522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16.95%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19</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3186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3168</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648</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558</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414</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432</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468</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540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100.00%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sectPr>
          <w:pgSz w:w="16838" w:h="11906" w:orient="landscape"/>
          <w:pgMar w:top="1797" w:right="1588" w:bottom="1797" w:left="1337" w:header="851" w:footer="992" w:gutter="0"/>
          <w:cols w:space="720" w:num="1"/>
        </w:sectPr>
      </w:pPr>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备注：综合实训（1+X证书考证）和学生技能证书考核要求结合进行，时间统一安排在第5学期，技能考证在教育主管部门的统一要求下完成，证书要求以教育主管部门的统一要求为准，可以是国家相关部门（教育部、人力资源和社会保障部、工业和信息化部等）的职业技能证书，也可以是当地教育主管部门或行业协会统一认可的职业资格证书。</w:t>
      </w:r>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学生顶岗实习时间为6个月，学校将结合专业实际需求及学校资源情况安排在第五或第六个学期进行。顶岗实习成绩体现学生在顶岗实习阶段学习、工作的综合表现与成果，由学校和实习单位根据学生顶岗实习期间的表现进行综合评价。具体考核内容由过程性考核与终结性考核两部分内容，其考核组成部分及成绩比例见表1。考核的结果分优秀、良好、合格和不合格四个等级。</w:t>
      </w:r>
    </w:p>
    <w:p>
      <w:pPr>
        <w:pStyle w:val="2"/>
        <w:bidi w:val="0"/>
        <w:rPr>
          <w:rFonts w:hint="eastAsia"/>
        </w:rPr>
      </w:pPr>
      <w:bookmarkStart w:id="18" w:name="_Toc24259"/>
      <w:r>
        <w:rPr>
          <w:rFonts w:hint="eastAsia"/>
          <w:lang w:val="en-US" w:eastAsia="zh-CN"/>
        </w:rPr>
        <w:t>八</w:t>
      </w:r>
      <w:r>
        <w:rPr>
          <w:rFonts w:hint="eastAsia"/>
        </w:rPr>
        <w:t>、教学保障</w:t>
      </w:r>
      <w:bookmarkEnd w:id="18"/>
    </w:p>
    <w:p>
      <w:pPr>
        <w:pStyle w:val="3"/>
        <w:bidi w:val="0"/>
        <w:rPr>
          <w:rFonts w:hint="eastAsia"/>
        </w:rPr>
      </w:pPr>
      <w:bookmarkStart w:id="19" w:name="_Toc27068"/>
      <w:r>
        <w:rPr>
          <w:rFonts w:hint="eastAsia"/>
        </w:rPr>
        <w:t>（一）师资队伍</w:t>
      </w:r>
      <w:bookmarkEnd w:id="19"/>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%；应有业务水平较高的专业带头人。</w:t>
      </w:r>
      <w:r>
        <w:rPr>
          <w:rFonts w:hint="eastAsia" w:ascii="宋体" w:hAnsi="宋体" w:eastAsia="宋体" w:cs="宋体"/>
          <w:color w:val="auto"/>
          <w:sz w:val="24"/>
          <w:szCs w:val="24"/>
          <w:lang w:val="en-US" w:eastAsia="zh-CN"/>
        </w:rPr>
        <w:t>表 师资队伍统计表</w:t>
      </w:r>
    </w:p>
    <w:tbl>
      <w:tblPr>
        <w:tblStyle w:val="21"/>
        <w:tblW w:w="8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170"/>
        <w:gridCol w:w="202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05"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专业类别</w:t>
            </w:r>
          </w:p>
        </w:tc>
        <w:tc>
          <w:tcPr>
            <w:tcW w:w="2170"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专任教师数</w:t>
            </w:r>
          </w:p>
        </w:tc>
        <w:tc>
          <w:tcPr>
            <w:tcW w:w="2025"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中级以上教师数</w:t>
            </w:r>
          </w:p>
        </w:tc>
        <w:tc>
          <w:tcPr>
            <w:tcW w:w="2415"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双师型教师数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05"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计算机应用</w:t>
            </w:r>
          </w:p>
        </w:tc>
        <w:tc>
          <w:tcPr>
            <w:tcW w:w="2170"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2025"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415"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r>
    </w:tbl>
    <w:p>
      <w:pPr>
        <w:pStyle w:val="3"/>
        <w:numPr>
          <w:ilvl w:val="0"/>
          <w:numId w:val="2"/>
        </w:numPr>
        <w:bidi w:val="0"/>
        <w:rPr>
          <w:rFonts w:hint="eastAsia"/>
        </w:rPr>
      </w:pPr>
      <w:bookmarkStart w:id="20" w:name="_Toc27768"/>
      <w:r>
        <w:rPr>
          <w:rFonts w:hint="eastAsia"/>
        </w:rPr>
        <w:t>教学设施</w:t>
      </w:r>
      <w:bookmarkEnd w:id="20"/>
    </w:p>
    <w:p>
      <w:pPr>
        <w:keepNext w:val="0"/>
        <w:keepLines w:val="0"/>
        <w:pageBreakBefore w:val="0"/>
        <w:widowControl/>
        <w:numPr>
          <w:ilvl w:val="0"/>
          <w:numId w:val="0"/>
        </w:numPr>
        <w:kinsoku/>
        <w:wordWrap/>
        <w:overflowPunct/>
        <w:topLinePunct w:val="0"/>
        <w:autoSpaceDE/>
        <w:autoSpaceDN/>
        <w:bidi w:val="0"/>
        <w:spacing w:line="360" w:lineRule="auto"/>
        <w:ind w:left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本专业应配备校内实训实习室和校外实训基地。</w:t>
      </w:r>
    </w:p>
    <w:p>
      <w:pPr>
        <w:pStyle w:val="4"/>
        <w:numPr>
          <w:ilvl w:val="0"/>
          <w:numId w:val="5"/>
        </w:numPr>
        <w:bidi w:val="0"/>
        <w:rPr>
          <w:rFonts w:hint="default"/>
          <w:lang w:val="en-US" w:eastAsia="zh-CN"/>
        </w:rPr>
      </w:pPr>
      <w:bookmarkStart w:id="21" w:name="_Toc12479"/>
      <w:r>
        <w:rPr>
          <w:rFonts w:hint="eastAsia"/>
          <w:lang w:val="en-US" w:eastAsia="zh-CN"/>
        </w:rPr>
        <w:t>校内实训实习室</w:t>
      </w:r>
      <w:bookmarkEnd w:id="21"/>
    </w:p>
    <w:tbl>
      <w:tblPr>
        <w:tblStyle w:val="20"/>
        <w:tblW w:w="8789" w:type="dxa"/>
        <w:tblInd w:w="108" w:type="dxa"/>
        <w:tblLayout w:type="fixed"/>
        <w:tblCellMar>
          <w:top w:w="0" w:type="dxa"/>
          <w:left w:w="108" w:type="dxa"/>
          <w:bottom w:w="0" w:type="dxa"/>
          <w:right w:w="108" w:type="dxa"/>
        </w:tblCellMar>
      </w:tblPr>
      <w:tblGrid>
        <w:gridCol w:w="730"/>
        <w:gridCol w:w="1296"/>
        <w:gridCol w:w="1830"/>
        <w:gridCol w:w="4933"/>
      </w:tblGrid>
      <w:tr>
        <w:tblPrEx>
          <w:tblCellMar>
            <w:top w:w="0" w:type="dxa"/>
            <w:left w:w="108" w:type="dxa"/>
            <w:bottom w:w="0" w:type="dxa"/>
            <w:right w:w="108" w:type="dxa"/>
          </w:tblCellMar>
        </w:tblPrEx>
        <w:trPr>
          <w:trHeight w:val="408"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296"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实训室名称</w:t>
            </w:r>
          </w:p>
        </w:tc>
        <w:tc>
          <w:tcPr>
            <w:tcW w:w="1830" w:type="dxa"/>
            <w:tcBorders>
              <w:top w:val="single" w:color="000000" w:sz="4" w:space="0"/>
              <w:left w:val="nil"/>
              <w:bottom w:val="single" w:color="000000" w:sz="4" w:space="0"/>
              <w:right w:val="single" w:color="000000" w:sz="4" w:space="0"/>
            </w:tcBorders>
            <w:vAlign w:val="center"/>
          </w:tcPr>
          <w:p>
            <w:pPr>
              <w:spacing w:line="360" w:lineRule="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提供的工位数（个）</w:t>
            </w:r>
          </w:p>
        </w:tc>
        <w:tc>
          <w:tcPr>
            <w:tcW w:w="4933" w:type="dxa"/>
            <w:tcBorders>
              <w:top w:val="single" w:color="000000" w:sz="4" w:space="0"/>
              <w:left w:val="nil"/>
              <w:bottom w:val="single" w:color="000000" w:sz="4" w:space="0"/>
              <w:right w:val="single" w:color="000000" w:sz="4" w:space="0"/>
            </w:tcBorders>
            <w:vAlign w:val="center"/>
          </w:tcPr>
          <w:p>
            <w:pPr>
              <w:spacing w:line="360" w:lineRule="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可完成实践</w:t>
            </w:r>
          </w:p>
        </w:tc>
      </w:tr>
      <w:tr>
        <w:tblPrEx>
          <w:tblCellMar>
            <w:top w:w="0" w:type="dxa"/>
            <w:left w:w="108" w:type="dxa"/>
            <w:bottom w:w="0" w:type="dxa"/>
            <w:right w:w="108" w:type="dxa"/>
          </w:tblCellMar>
        </w:tblPrEx>
        <w:trPr>
          <w:trHeight w:val="555"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1</w:t>
            </w:r>
          </w:p>
        </w:tc>
        <w:tc>
          <w:tcPr>
            <w:tcW w:w="1296"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微机室</w:t>
            </w:r>
          </w:p>
        </w:tc>
        <w:tc>
          <w:tcPr>
            <w:tcW w:w="1830"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基本软件的操作实训</w:t>
            </w:r>
          </w:p>
        </w:tc>
        <w:tc>
          <w:tcPr>
            <w:tcW w:w="4933"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教师用电脑、电子白板、微机工作台、计算机、交换机、稳压电源、路由器、机柜</w:t>
            </w:r>
          </w:p>
        </w:tc>
      </w:tr>
      <w:tr>
        <w:tblPrEx>
          <w:tblCellMar>
            <w:top w:w="0" w:type="dxa"/>
            <w:left w:w="108" w:type="dxa"/>
            <w:bottom w:w="0" w:type="dxa"/>
            <w:right w:w="108" w:type="dxa"/>
          </w:tblCellMar>
        </w:tblPrEx>
        <w:trPr>
          <w:trHeight w:val="787"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w:t>
            </w:r>
          </w:p>
        </w:tc>
        <w:tc>
          <w:tcPr>
            <w:tcW w:w="1296"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计算机组装与维修实训室</w:t>
            </w:r>
          </w:p>
        </w:tc>
        <w:tc>
          <w:tcPr>
            <w:tcW w:w="1830"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计算机组装、检测、维修</w:t>
            </w:r>
          </w:p>
        </w:tc>
        <w:tc>
          <w:tcPr>
            <w:tcW w:w="4933"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联想主机、联想显示器、稳压电源、多功能电脑桌、主机、显示器、投影仪、检测维修台、计算机散件、计算机外设、检测与维修工具、视频展示台  </w:t>
            </w:r>
          </w:p>
        </w:tc>
      </w:tr>
      <w:tr>
        <w:tblPrEx>
          <w:tblCellMar>
            <w:top w:w="0" w:type="dxa"/>
            <w:left w:w="108" w:type="dxa"/>
            <w:bottom w:w="0" w:type="dxa"/>
            <w:right w:w="108" w:type="dxa"/>
          </w:tblCellMar>
        </w:tblPrEx>
        <w:trPr>
          <w:trHeight w:val="787"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3</w:t>
            </w:r>
          </w:p>
        </w:tc>
        <w:tc>
          <w:tcPr>
            <w:tcW w:w="1296"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平面装潢设计实训室</w:t>
            </w:r>
          </w:p>
        </w:tc>
        <w:tc>
          <w:tcPr>
            <w:tcW w:w="1830"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平面装潢设计</w:t>
            </w:r>
          </w:p>
        </w:tc>
        <w:tc>
          <w:tcPr>
            <w:tcW w:w="4933"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投影机、电子白板、微机主机、显示器、微机工作台、计算机、交换机、配线架理线器、机柜、稳压电源、数码相机、综合布线、路由器</w:t>
            </w:r>
          </w:p>
        </w:tc>
      </w:tr>
      <w:tr>
        <w:tblPrEx>
          <w:tblCellMar>
            <w:top w:w="0" w:type="dxa"/>
            <w:left w:w="108" w:type="dxa"/>
            <w:bottom w:w="0" w:type="dxa"/>
            <w:right w:w="108" w:type="dxa"/>
          </w:tblCellMar>
        </w:tblPrEx>
        <w:trPr>
          <w:trHeight w:val="787"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lang w:val="en-US" w:eastAsia="zh-CN"/>
              </w:rPr>
              <w:t>4</w:t>
            </w:r>
          </w:p>
        </w:tc>
        <w:tc>
          <w:tcPr>
            <w:tcW w:w="1296"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数字媒体技术实训室</w:t>
            </w:r>
          </w:p>
        </w:tc>
        <w:tc>
          <w:tcPr>
            <w:tcW w:w="1830"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数字媒体制作</w:t>
            </w:r>
          </w:p>
        </w:tc>
        <w:tc>
          <w:tcPr>
            <w:tcW w:w="4933"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电脑、教学网络管理存储系统、交换机、机柜、配线架、理线器、稳压电源、综合布线、路由器、耳机</w:t>
            </w:r>
          </w:p>
        </w:tc>
      </w:tr>
      <w:tr>
        <w:tblPrEx>
          <w:tblCellMar>
            <w:top w:w="0" w:type="dxa"/>
            <w:left w:w="108" w:type="dxa"/>
            <w:bottom w:w="0" w:type="dxa"/>
            <w:right w:w="108" w:type="dxa"/>
          </w:tblCellMar>
        </w:tblPrEx>
        <w:trPr>
          <w:trHeight w:val="787"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lang w:val="en-US" w:eastAsia="zh-CN"/>
              </w:rPr>
              <w:t>5</w:t>
            </w:r>
          </w:p>
        </w:tc>
        <w:tc>
          <w:tcPr>
            <w:tcW w:w="1296"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网络搭建实训室</w:t>
            </w:r>
          </w:p>
        </w:tc>
        <w:tc>
          <w:tcPr>
            <w:tcW w:w="1830"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网络搭建与管理</w:t>
            </w:r>
          </w:p>
        </w:tc>
        <w:tc>
          <w:tcPr>
            <w:tcW w:w="4933"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路由器、三层交换机、二层交换机、防火墙、无线控制器、无线AP、POE模块、线缆、锐捷云虚拟实验平台、打印机</w:t>
            </w:r>
          </w:p>
        </w:tc>
      </w:tr>
      <w:tr>
        <w:tblPrEx>
          <w:tblCellMar>
            <w:top w:w="0" w:type="dxa"/>
            <w:left w:w="108" w:type="dxa"/>
            <w:bottom w:w="0" w:type="dxa"/>
            <w:right w:w="108" w:type="dxa"/>
          </w:tblCellMar>
        </w:tblPrEx>
        <w:trPr>
          <w:trHeight w:val="787"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lang w:val="en-US" w:eastAsia="zh-CN"/>
              </w:rPr>
              <w:t>6</w:t>
            </w:r>
          </w:p>
        </w:tc>
        <w:tc>
          <w:tcPr>
            <w:tcW w:w="1296"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艺术设计工作室</w:t>
            </w:r>
          </w:p>
        </w:tc>
        <w:tc>
          <w:tcPr>
            <w:tcW w:w="1830"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艺术设计</w:t>
            </w:r>
          </w:p>
        </w:tc>
        <w:tc>
          <w:tcPr>
            <w:tcW w:w="4933"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华硕电脑、投影仪、沙发、茶几、工作台、工作椅</w:t>
            </w:r>
          </w:p>
        </w:tc>
      </w:tr>
      <w:tr>
        <w:tblPrEx>
          <w:tblCellMar>
            <w:top w:w="0" w:type="dxa"/>
            <w:left w:w="108" w:type="dxa"/>
            <w:bottom w:w="0" w:type="dxa"/>
            <w:right w:w="108" w:type="dxa"/>
          </w:tblCellMar>
        </w:tblPrEx>
        <w:trPr>
          <w:trHeight w:val="2331"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lang w:val="en-US" w:eastAsia="zh-CN"/>
              </w:rPr>
              <w:t>7</w:t>
            </w:r>
          </w:p>
        </w:tc>
        <w:tc>
          <w:tcPr>
            <w:tcW w:w="1296"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影视后期制作实训室</w:t>
            </w:r>
          </w:p>
        </w:tc>
        <w:tc>
          <w:tcPr>
            <w:tcW w:w="1830"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影视后期制作</w:t>
            </w:r>
          </w:p>
        </w:tc>
        <w:tc>
          <w:tcPr>
            <w:tcW w:w="4933" w:type="dxa"/>
            <w:tcBorders>
              <w:top w:val="single" w:color="000000" w:sz="4" w:space="0"/>
              <w:left w:val="nil"/>
              <w:bottom w:val="single" w:color="000000" w:sz="4" w:space="0"/>
              <w:right w:val="single" w:color="000000" w:sz="4" w:space="0"/>
            </w:tcBorders>
            <w:vAlign w:val="center"/>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高清数字编辑录像机 编辑放像机 编辑控制器  视频工作站  监视器  数码相机  数码摄像机 摄像机三脚架 动圈式话筒 电容式话筒 调音台 耳机放大器 音频工作站 录音监听耳机 多媒体设备 功放 监听音箱</w:t>
            </w:r>
          </w:p>
        </w:tc>
      </w:tr>
    </w:tbl>
    <w:p>
      <w:pPr>
        <w:keepNext w:val="0"/>
        <w:keepLines w:val="0"/>
        <w:pageBreakBefore w:val="0"/>
        <w:widowControl/>
        <w:numPr>
          <w:ilvl w:val="0"/>
          <w:numId w:val="0"/>
        </w:numPr>
        <w:kinsoku/>
        <w:wordWrap/>
        <w:overflowPunct/>
        <w:topLinePunct w:val="0"/>
        <w:autoSpaceDE/>
        <w:autoSpaceDN/>
        <w:bidi w:val="0"/>
        <w:spacing w:line="360" w:lineRule="auto"/>
        <w:jc w:val="left"/>
        <w:rPr>
          <w:rFonts w:hint="default" w:ascii="宋体" w:hAnsi="宋体" w:eastAsia="宋体" w:cs="宋体"/>
          <w:color w:val="auto"/>
          <w:sz w:val="24"/>
          <w:szCs w:val="24"/>
          <w:lang w:val="en-US" w:eastAsia="zh-CN"/>
        </w:rPr>
      </w:pPr>
    </w:p>
    <w:p>
      <w:pPr>
        <w:pStyle w:val="4"/>
        <w:bidi w:val="0"/>
        <w:rPr>
          <w:rFonts w:hint="eastAsia"/>
        </w:rPr>
      </w:pPr>
      <w:bookmarkStart w:id="22" w:name="_Toc6184"/>
      <w:r>
        <w:rPr>
          <w:rFonts w:hint="eastAsia"/>
        </w:rPr>
        <w:t>2.校外实训基地</w:t>
      </w:r>
      <w:bookmarkEnd w:id="22"/>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计算机应用专业人才培养需要和产业技术发展特点，应在企业建立两类校外实训基地：一类是以计算机应用专业认识和参观为主的实训基地，能够反映目前计算机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精心编排教学设计并组织、管理教学过程。</w:t>
      </w:r>
    </w:p>
    <w:p>
      <w:pPr>
        <w:pStyle w:val="3"/>
        <w:bidi w:val="0"/>
        <w:rPr>
          <w:rFonts w:hint="eastAsia"/>
        </w:rPr>
      </w:pPr>
      <w:bookmarkStart w:id="23" w:name="_Toc14366"/>
      <w:r>
        <w:rPr>
          <w:rFonts w:hint="eastAsia"/>
        </w:rPr>
        <w:t>（三）教学资源</w:t>
      </w:r>
      <w:bookmarkEnd w:id="23"/>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由专业带头人召集专业教师及企业教师以体现新技术、新工艺、新规划的原则对所有专业核心课程的教学大纲、课程标准、教材选用进行讨论研究，每门课程开发独立完整的知识点，每个知识点配套PPT、案例素材、视频等资源。每门课程均设计测试练习题，测试练习题覆盖到各知识点。开发具有中等职业教育特点的游戏、仿真实训软件等。</w:t>
      </w:r>
    </w:p>
    <w:p>
      <w:pPr>
        <w:pStyle w:val="3"/>
        <w:bidi w:val="0"/>
        <w:rPr>
          <w:rFonts w:hint="eastAsia"/>
        </w:rPr>
      </w:pPr>
      <w:bookmarkStart w:id="24" w:name="_Toc15581"/>
      <w:r>
        <w:rPr>
          <w:rFonts w:hint="eastAsia"/>
        </w:rPr>
        <w:t>（四）教学方法</w:t>
      </w:r>
      <w:bookmarkEnd w:id="24"/>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1.公共基础课</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公共基础课教学符合教育部有关教育教学的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 专业技能课</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根据专业培养目标，结合企业生产与生活实际，选择合适的教学内容，大力对课程内容进行整舍，在课程内容编排上，合理规划，集综合项目、任务实践、理论知识于一体，强化技能训练，在实践中寻找理论和知识点，增强课程的灵活性、实用性与实践性。</w:t>
      </w:r>
    </w:p>
    <w:p>
      <w:pPr>
        <w:pStyle w:val="3"/>
        <w:bidi w:val="0"/>
        <w:rPr>
          <w:rFonts w:hint="eastAsia"/>
        </w:rPr>
      </w:pPr>
      <w:bookmarkStart w:id="25" w:name="_Toc2864"/>
      <w:r>
        <w:rPr>
          <w:rFonts w:hint="eastAsia"/>
        </w:rPr>
        <w:t>（五）教学评价</w:t>
      </w:r>
      <w:bookmarkEnd w:id="25"/>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由学校、学生、用人单位三方共同实施教学评价，评价内容包括学生专业综合实践能力、“1+X”证书的获取率和毕业生就业率及就业质量，专兼职教师教学质量，逐步形成校企合作、工学结合人才培养模式下多元化教学质量评价标准体系。</w:t>
      </w:r>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课堂教学效果评价方式采取灵活多样的评价方式，主要包括笔试、作业、课堂提问、课堂出勤、上机操作考核以及参加各类型专业技能竞赛的成绩等。</w:t>
      </w:r>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实训实习效果评价方式，实训实习评价采用实习报告与实践操作水平相结合等形式，如实反映学生各项实训实习项目的技能水平。</w:t>
      </w:r>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顶岗实习考核方面包括实习日志、实习报告、实习单位综合评价鉴定等多层次、多方面的评价方式。</w:t>
      </w:r>
    </w:p>
    <w:p>
      <w:pPr>
        <w:pStyle w:val="3"/>
        <w:bidi w:val="0"/>
        <w:rPr>
          <w:rFonts w:hint="eastAsia"/>
        </w:rPr>
      </w:pPr>
      <w:bookmarkStart w:id="26" w:name="_Toc11062"/>
      <w:r>
        <w:rPr>
          <w:rFonts w:hint="eastAsia"/>
        </w:rPr>
        <w:t>（六）质量管理</w:t>
      </w:r>
      <w:bookmarkEnd w:id="26"/>
    </w:p>
    <w:p>
      <w:pPr>
        <w:keepNext w:val="0"/>
        <w:keepLines w:val="0"/>
        <w:pageBreakBefore w:val="0"/>
        <w:widowControl/>
        <w:kinsoku/>
        <w:wordWrap/>
        <w:overflowPunct/>
        <w:topLinePunct w:val="0"/>
        <w:autoSpaceDE/>
        <w:autoSpaceDN/>
        <w:bidi w:val="0"/>
        <w:spacing w:line="360" w:lineRule="auto"/>
        <w:ind w:firstLine="480" w:firstLineChars="200"/>
        <w:jc w:val="left"/>
        <w:rPr>
          <w:rFonts w:hint="eastAsia" w:ascii="黑体" w:hAnsi="黑体" w:eastAsia="黑体" w:cs="黑体"/>
          <w:color w:val="auto"/>
          <w:sz w:val="24"/>
          <w:szCs w:val="24"/>
        </w:rPr>
      </w:pPr>
      <w:r>
        <w:rPr>
          <w:rFonts w:hint="eastAsia" w:ascii="宋体" w:hAnsi="宋体" w:eastAsia="宋体" w:cs="宋体"/>
          <w:color w:val="auto"/>
          <w:sz w:val="24"/>
          <w:szCs w:val="24"/>
        </w:rPr>
        <w:t>教学管理要更新观念，改变传统的教学管理方式。教学管理要有一定的规范性和灵活性，可实行工学交替等弹性学制；要合理调配专业教师、专业实训室和实训场地等教学资源，为课程的实施创造条件；要加强对教学过程的质量监控，改革教学评价的标准和方法，促进教师教学能力的提升，保证教学质量。</w:t>
      </w:r>
    </w:p>
    <w:p>
      <w:pPr>
        <w:pStyle w:val="2"/>
        <w:bidi w:val="0"/>
        <w:rPr>
          <w:rFonts w:hint="eastAsia"/>
        </w:rPr>
      </w:pPr>
      <w:bookmarkStart w:id="27" w:name="_Toc2071"/>
      <w:r>
        <w:rPr>
          <w:rFonts w:hint="eastAsia"/>
          <w:lang w:val="en-US" w:eastAsia="zh-CN"/>
        </w:rPr>
        <w:t>九</w:t>
      </w:r>
      <w:r>
        <w:rPr>
          <w:rFonts w:hint="eastAsia"/>
        </w:rPr>
        <w:t>、毕业要求</w:t>
      </w:r>
      <w:bookmarkEnd w:id="27"/>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毕业要求是学生通过规定年限的学习，须修满的专业人才培养方案所规定的学时学分，完成规定的教学活动，毕业时应达到的素质、知识和能力等方面要求。毕业要求应能支撑培养目标的有效达成。</w:t>
      </w:r>
    </w:p>
    <w:p>
      <w:pPr>
        <w:pStyle w:val="2"/>
        <w:bidi w:val="0"/>
        <w:rPr>
          <w:rFonts w:hint="eastAsia"/>
          <w:lang w:val="en-US" w:eastAsia="zh-CN"/>
        </w:rPr>
      </w:pPr>
      <w:bookmarkStart w:id="28" w:name="_Toc24776"/>
      <w:r>
        <w:rPr>
          <w:rFonts w:hint="eastAsia"/>
          <w:lang w:val="en-US" w:eastAsia="zh-CN"/>
        </w:rPr>
        <w:t>十、附录</w:t>
      </w:r>
      <w:bookmarkEnd w:id="28"/>
    </w:p>
    <w:p>
      <w:pPr>
        <w:pStyle w:val="3"/>
        <w:bidi w:val="0"/>
        <w:rPr>
          <w:rFonts w:hint="eastAsia"/>
          <w:lang w:val="en-US" w:eastAsia="zh-CN"/>
        </w:rPr>
      </w:pPr>
      <w:bookmarkStart w:id="29" w:name="_Toc22055"/>
      <w:r>
        <w:rPr>
          <w:rFonts w:hint="eastAsia"/>
          <w:lang w:val="en-US" w:eastAsia="zh-CN"/>
        </w:rPr>
        <w:t>（一）教学进程安排表</w:t>
      </w:r>
      <w:bookmarkEnd w:id="29"/>
    </w:p>
    <w:p>
      <w:pPr>
        <w:spacing w:line="360" w:lineRule="auto"/>
        <w:ind w:firstLine="480" w:firstLineChars="200"/>
        <w:rPr>
          <w:rFonts w:hint="eastAsia" w:cs="Times New Roman" w:asciiTheme="minorEastAsia" w:hAnsiTheme="minorEastAsia"/>
          <w:sz w:val="24"/>
          <w:szCs w:val="24"/>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718"/>
        <w:gridCol w:w="215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2"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学期</w:t>
            </w:r>
          </w:p>
        </w:tc>
        <w:tc>
          <w:tcPr>
            <w:tcW w:w="2718"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课程</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学时</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restart"/>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第一学期</w:t>
            </w: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语文</w:t>
            </w:r>
          </w:p>
        </w:tc>
        <w:tc>
          <w:tcPr>
            <w:tcW w:w="2153"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3</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数学</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英语</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中国特色社会主义</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公共艺术</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体育与健康</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信息技术</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4</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历史</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劳动教育</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信息录入技术</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办公软件应用</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图形图像处理</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CORELDRAW图像编辑</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restart"/>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第二学期</w:t>
            </w: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心理健康与职业生涯</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语文</w:t>
            </w:r>
          </w:p>
        </w:tc>
        <w:tc>
          <w:tcPr>
            <w:tcW w:w="2153" w:type="dxa"/>
            <w:vAlign w:val="center"/>
          </w:tcPr>
          <w:p>
            <w:pPr>
              <w:keepNext w:val="0"/>
              <w:keepLines w:val="0"/>
              <w:widowControl/>
              <w:suppressLineNumbers w:val="0"/>
              <w:jc w:val="center"/>
              <w:textAlignment w:val="center"/>
              <w:rPr>
                <w:rFonts w:hint="eastAsia" w:cs="Times New Roman" w:asciiTheme="minorEastAsia" w:hAnsiTheme="minorEastAsia"/>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3</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ind w:firstLine="390" w:firstLineChars="0"/>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历史</w:t>
            </w:r>
          </w:p>
        </w:tc>
        <w:tc>
          <w:tcPr>
            <w:tcW w:w="2153" w:type="dxa"/>
            <w:vAlign w:val="center"/>
          </w:tcPr>
          <w:p>
            <w:pPr>
              <w:keepNext w:val="0"/>
              <w:keepLines w:val="0"/>
              <w:widowControl/>
              <w:suppressLineNumbers w:val="0"/>
              <w:jc w:val="center"/>
              <w:textAlignment w:val="center"/>
              <w:rPr>
                <w:rFonts w:hint="eastAsia" w:cs="Times New Roman" w:asciiTheme="minorEastAsia" w:hAnsiTheme="minorEastAsia"/>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数学</w:t>
            </w:r>
          </w:p>
        </w:tc>
        <w:tc>
          <w:tcPr>
            <w:tcW w:w="2153" w:type="dxa"/>
            <w:vAlign w:val="center"/>
          </w:tcPr>
          <w:p>
            <w:pPr>
              <w:keepNext w:val="0"/>
              <w:keepLines w:val="0"/>
              <w:widowControl/>
              <w:suppressLineNumbers w:val="0"/>
              <w:jc w:val="center"/>
              <w:textAlignment w:val="center"/>
              <w:rPr>
                <w:rFonts w:hint="eastAsia" w:cs="Times New Roman" w:asciiTheme="minorEastAsia" w:hAnsiTheme="minorEastAsia"/>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英语</w:t>
            </w:r>
          </w:p>
        </w:tc>
        <w:tc>
          <w:tcPr>
            <w:tcW w:w="2153" w:type="dxa"/>
            <w:vAlign w:val="center"/>
          </w:tcPr>
          <w:p>
            <w:pPr>
              <w:keepNext w:val="0"/>
              <w:keepLines w:val="0"/>
              <w:widowControl/>
              <w:suppressLineNumbers w:val="0"/>
              <w:jc w:val="center"/>
              <w:textAlignment w:val="center"/>
              <w:rPr>
                <w:rFonts w:hint="eastAsia" w:cs="Times New Roman" w:asciiTheme="minorEastAsia" w:hAnsiTheme="minorEastAsia"/>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ind w:firstLine="300" w:firstLineChars="0"/>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信息技术</w:t>
            </w:r>
          </w:p>
        </w:tc>
        <w:tc>
          <w:tcPr>
            <w:tcW w:w="2153" w:type="dxa"/>
            <w:vAlign w:val="center"/>
          </w:tcPr>
          <w:p>
            <w:pPr>
              <w:keepNext w:val="0"/>
              <w:keepLines w:val="0"/>
              <w:widowControl/>
              <w:suppressLineNumbers w:val="0"/>
              <w:jc w:val="center"/>
              <w:textAlignment w:val="center"/>
              <w:rPr>
                <w:rFonts w:hint="eastAsia" w:cs="Times New Roman" w:asciiTheme="minorEastAsia" w:hAnsiTheme="minorEastAsia"/>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4</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体育与健康</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美术</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劳动教育</w:t>
            </w:r>
          </w:p>
        </w:tc>
        <w:tc>
          <w:tcPr>
            <w:tcW w:w="2153"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restart"/>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第三学期</w:t>
            </w: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语文</w:t>
            </w:r>
          </w:p>
        </w:tc>
        <w:tc>
          <w:tcPr>
            <w:tcW w:w="2153"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4"/>
                <w:szCs w:val="24"/>
                <w:vertAlign w:val="baseline"/>
                <w:lang w:val="en-US" w:eastAsia="zh-CN" w:bidi="ar-SA"/>
              </w:rPr>
            </w:pPr>
            <w:r>
              <w:rPr>
                <w:rFonts w:hint="eastAsia" w:ascii="宋体" w:hAnsi="宋体" w:eastAsia="宋体" w:cs="宋体"/>
                <w:b/>
                <w:bCs/>
                <w:i w:val="0"/>
                <w:iCs w:val="0"/>
                <w:color w:val="000000"/>
                <w:kern w:val="0"/>
                <w:sz w:val="24"/>
                <w:szCs w:val="24"/>
                <w:u w:val="none"/>
                <w:lang w:val="en-US" w:eastAsia="zh-CN" w:bidi="ar"/>
              </w:rPr>
              <w:t>3</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ind w:firstLine="390" w:firstLineChars="0"/>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eastAsiaTheme="minorEastAsia"/>
                <w:kern w:val="2"/>
                <w:sz w:val="24"/>
                <w:szCs w:val="24"/>
                <w:vertAlign w:val="baseline"/>
                <w:lang w:val="en-US" w:eastAsia="zh-CN" w:bidi="ar-SA"/>
              </w:rPr>
              <w:t>编程设计基础</w:t>
            </w:r>
          </w:p>
        </w:tc>
        <w:tc>
          <w:tcPr>
            <w:tcW w:w="2153" w:type="dxa"/>
            <w:vAlign w:val="center"/>
          </w:tcPr>
          <w:p>
            <w:pPr>
              <w:keepNext w:val="0"/>
              <w:keepLines w:val="0"/>
              <w:widowControl/>
              <w:suppressLineNumbers w:val="0"/>
              <w:jc w:val="center"/>
              <w:textAlignment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6</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数学</w:t>
            </w:r>
          </w:p>
        </w:tc>
        <w:tc>
          <w:tcPr>
            <w:tcW w:w="2153"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4"/>
                <w:szCs w:val="24"/>
                <w:vertAlign w:val="baseline"/>
                <w:lang w:val="en-US" w:eastAsia="zh-CN" w:bidi="ar-SA"/>
              </w:rPr>
            </w:pPr>
            <w:r>
              <w:rPr>
                <w:rFonts w:hint="eastAsia" w:ascii="宋体" w:hAnsi="宋体" w:eastAsia="宋体" w:cs="宋体"/>
                <w:b/>
                <w:bCs/>
                <w:i w:val="0"/>
                <w:iCs w:val="0"/>
                <w:color w:val="000000"/>
                <w:kern w:val="0"/>
                <w:sz w:val="24"/>
                <w:szCs w:val="24"/>
                <w:u w:val="none"/>
                <w:lang w:val="en-US" w:eastAsia="zh-CN" w:bidi="ar"/>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英语</w:t>
            </w:r>
          </w:p>
        </w:tc>
        <w:tc>
          <w:tcPr>
            <w:tcW w:w="2153"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4"/>
                <w:szCs w:val="24"/>
                <w:vertAlign w:val="baseline"/>
                <w:lang w:val="en-US" w:eastAsia="zh-CN" w:bidi="ar-SA"/>
              </w:rPr>
            </w:pPr>
            <w:r>
              <w:rPr>
                <w:rFonts w:hint="eastAsia" w:ascii="宋体" w:hAnsi="宋体" w:eastAsia="宋体" w:cs="宋体"/>
                <w:b/>
                <w:bCs/>
                <w:i w:val="0"/>
                <w:iCs w:val="0"/>
                <w:color w:val="000000"/>
                <w:kern w:val="0"/>
                <w:sz w:val="24"/>
                <w:szCs w:val="24"/>
                <w:u w:val="none"/>
                <w:lang w:val="en-US" w:eastAsia="zh-CN" w:bidi="ar"/>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ind w:firstLine="300" w:firstLineChars="0"/>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eastAsiaTheme="minorEastAsia"/>
                <w:kern w:val="2"/>
                <w:sz w:val="24"/>
                <w:szCs w:val="24"/>
                <w:vertAlign w:val="baseline"/>
                <w:lang w:val="en-US" w:eastAsia="zh-CN" w:bidi="ar-SA"/>
              </w:rPr>
              <w:t>计算机网络基础</w:t>
            </w:r>
          </w:p>
        </w:tc>
        <w:tc>
          <w:tcPr>
            <w:tcW w:w="2153" w:type="dxa"/>
            <w:vAlign w:val="center"/>
          </w:tcPr>
          <w:p>
            <w:pPr>
              <w:keepNext w:val="0"/>
              <w:keepLines w:val="0"/>
              <w:widowControl/>
              <w:suppressLineNumbers w:val="0"/>
              <w:jc w:val="center"/>
              <w:textAlignment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5</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体育与健康</w:t>
            </w:r>
          </w:p>
        </w:tc>
        <w:tc>
          <w:tcPr>
            <w:tcW w:w="2153"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劳动教育</w:t>
            </w:r>
          </w:p>
        </w:tc>
        <w:tc>
          <w:tcPr>
            <w:tcW w:w="2153"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1</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restart"/>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第四学期</w:t>
            </w: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eastAsiaTheme="minorEastAsia"/>
                <w:kern w:val="2"/>
                <w:sz w:val="24"/>
                <w:szCs w:val="24"/>
                <w:vertAlign w:val="baseline"/>
                <w:lang w:val="en-US" w:eastAsia="zh-CN" w:bidi="ar-SA"/>
              </w:rPr>
              <w:t>职业道德与法治</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语文</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数学</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1</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英语</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1</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eastAsiaTheme="minorEastAsia"/>
                <w:kern w:val="2"/>
                <w:sz w:val="24"/>
                <w:szCs w:val="24"/>
                <w:vertAlign w:val="baseline"/>
                <w:lang w:val="en-US" w:eastAsia="zh-CN" w:bidi="ar-SA"/>
              </w:rPr>
              <w:t>体育与健康</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2</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eastAsiaTheme="minorEastAsia"/>
                <w:kern w:val="2"/>
                <w:sz w:val="24"/>
                <w:szCs w:val="24"/>
                <w:vertAlign w:val="baseline"/>
                <w:lang w:val="en-US" w:eastAsia="zh-CN" w:bidi="ar-SA"/>
              </w:rPr>
              <w:t>网络操作系统</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6</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数据</w:t>
            </w:r>
            <w:r>
              <w:rPr>
                <w:rFonts w:hint="eastAsia" w:cs="Times New Roman" w:asciiTheme="minorEastAsia" w:hAnsiTheme="minorEastAsia" w:eastAsiaTheme="minorEastAsia"/>
                <w:kern w:val="2"/>
                <w:sz w:val="24"/>
                <w:szCs w:val="24"/>
                <w:vertAlign w:val="baseline"/>
                <w:lang w:val="en-US" w:eastAsia="zh-CN" w:bidi="ar-SA"/>
              </w:rPr>
              <w:t>库应用与数据分析</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6</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eastAsiaTheme="minorEastAsia"/>
                <w:kern w:val="2"/>
                <w:sz w:val="24"/>
                <w:szCs w:val="24"/>
                <w:vertAlign w:val="baseline"/>
                <w:lang w:val="en-US" w:eastAsia="zh-CN" w:bidi="ar-SA"/>
              </w:rPr>
              <w:t>影视后期特效</w:t>
            </w:r>
          </w:p>
        </w:tc>
        <w:tc>
          <w:tcPr>
            <w:tcW w:w="2153" w:type="dxa"/>
            <w:vAlign w:val="center"/>
          </w:tcPr>
          <w:p>
            <w:pPr>
              <w:tabs>
                <w:tab w:val="left" w:pos="342"/>
              </w:tabs>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4</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restart"/>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第5学期</w:t>
            </w: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数学</w:t>
            </w:r>
          </w:p>
        </w:tc>
        <w:tc>
          <w:tcPr>
            <w:tcW w:w="2153"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1</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sz w:val="24"/>
                <w:szCs w:val="24"/>
                <w:vertAlign w:val="baseline"/>
                <w:lang w:val="en-US" w:eastAsia="zh-CN"/>
              </w:rPr>
              <w:t>英语</w:t>
            </w:r>
          </w:p>
        </w:tc>
        <w:tc>
          <w:tcPr>
            <w:tcW w:w="2153"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1</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数</w:t>
            </w:r>
            <w:r>
              <w:rPr>
                <w:rFonts w:hint="eastAsia" w:cs="Times New Roman" w:asciiTheme="minorEastAsia" w:hAnsiTheme="minorEastAsia" w:eastAsiaTheme="minorEastAsia"/>
                <w:kern w:val="2"/>
                <w:sz w:val="24"/>
                <w:szCs w:val="24"/>
                <w:vertAlign w:val="baseline"/>
                <w:lang w:val="en-US" w:eastAsia="zh-CN" w:bidi="ar-SA"/>
              </w:rPr>
              <w:t>字媒体技术应用</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6</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数据</w:t>
            </w:r>
            <w:r>
              <w:rPr>
                <w:rFonts w:hint="eastAsia" w:cs="Times New Roman" w:asciiTheme="minorEastAsia" w:hAnsiTheme="minorEastAsia" w:eastAsiaTheme="minorEastAsia"/>
                <w:kern w:val="2"/>
                <w:sz w:val="24"/>
                <w:szCs w:val="24"/>
                <w:vertAlign w:val="baseline"/>
                <w:lang w:val="en-US" w:eastAsia="zh-CN" w:bidi="ar-SA"/>
              </w:rPr>
              <w:t>库应用与数据分析</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6</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数</w:t>
            </w:r>
            <w:r>
              <w:rPr>
                <w:rFonts w:hint="eastAsia" w:cs="Times New Roman" w:asciiTheme="minorEastAsia" w:hAnsiTheme="minorEastAsia" w:eastAsiaTheme="minorEastAsia"/>
                <w:kern w:val="2"/>
                <w:sz w:val="24"/>
                <w:szCs w:val="24"/>
                <w:vertAlign w:val="baseline"/>
                <w:lang w:val="en-US" w:eastAsia="zh-CN" w:bidi="ar-SA"/>
              </w:rPr>
              <w:t>字影音编辑与合成</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4</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32" w:type="dxa"/>
            <w:vMerge w:val="continue"/>
            <w:vAlign w:val="center"/>
          </w:tcPr>
          <w:p>
            <w:pPr>
              <w:spacing w:line="360" w:lineRule="auto"/>
              <w:jc w:val="center"/>
              <w:rPr>
                <w:rFonts w:hint="eastAsia" w:cs="Times New Roman" w:asciiTheme="minorEastAsia" w:hAnsiTheme="minorEastAsia"/>
                <w:sz w:val="24"/>
                <w:szCs w:val="24"/>
                <w:vertAlign w:val="baseline"/>
                <w:lang w:val="en-US" w:eastAsia="zh-CN"/>
              </w:rPr>
            </w:pPr>
          </w:p>
        </w:tc>
        <w:tc>
          <w:tcPr>
            <w:tcW w:w="2718" w:type="dxa"/>
            <w:vAlign w:val="center"/>
          </w:tcPr>
          <w:p>
            <w:pPr>
              <w:spacing w:line="360" w:lineRule="auto"/>
              <w:jc w:val="center"/>
              <w:rPr>
                <w:rFonts w:hint="default" w:cs="Times New Roman" w:asciiTheme="minorEastAsia" w:hAnsi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WPS办公应用</w:t>
            </w:r>
          </w:p>
          <w:p>
            <w:pPr>
              <w:spacing w:line="360" w:lineRule="auto"/>
              <w:jc w:val="center"/>
              <w:rPr>
                <w:rFonts w:hint="eastAsia"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eastAsiaTheme="minorEastAsia"/>
                <w:kern w:val="2"/>
                <w:sz w:val="24"/>
                <w:szCs w:val="24"/>
                <w:vertAlign w:val="baseline"/>
                <w:lang w:val="en-US" w:eastAsia="zh-CN" w:bidi="ar-SA"/>
              </w:rPr>
              <w:t>（1+X证书考证）</w:t>
            </w:r>
          </w:p>
        </w:tc>
        <w:tc>
          <w:tcPr>
            <w:tcW w:w="2153" w:type="dxa"/>
            <w:vAlign w:val="center"/>
          </w:tcPr>
          <w:p>
            <w:pPr>
              <w:spacing w:line="360" w:lineRule="auto"/>
              <w:jc w:val="center"/>
              <w:rPr>
                <w:rFonts w:hint="default" w:cs="Times New Roman" w:asciiTheme="minorEastAsia" w:hAnsiTheme="minorEastAsia" w:eastAsiaTheme="minorEastAsia"/>
                <w:kern w:val="2"/>
                <w:sz w:val="24"/>
                <w:szCs w:val="24"/>
                <w:vertAlign w:val="baseline"/>
                <w:lang w:val="en-US" w:eastAsia="zh-CN" w:bidi="ar-SA"/>
              </w:rPr>
            </w:pPr>
            <w:r>
              <w:rPr>
                <w:rFonts w:hint="eastAsia" w:cs="Times New Roman" w:asciiTheme="minorEastAsia" w:hAnsiTheme="minorEastAsia"/>
                <w:kern w:val="2"/>
                <w:sz w:val="24"/>
                <w:szCs w:val="24"/>
                <w:vertAlign w:val="baseline"/>
                <w:lang w:val="en-US" w:eastAsia="zh-CN" w:bidi="ar-SA"/>
              </w:rPr>
              <w:t>8</w:t>
            </w:r>
          </w:p>
        </w:tc>
        <w:tc>
          <w:tcPr>
            <w:tcW w:w="1260" w:type="dxa"/>
            <w:vAlign w:val="center"/>
          </w:tcPr>
          <w:p>
            <w:pPr>
              <w:spacing w:line="360" w:lineRule="auto"/>
              <w:jc w:val="center"/>
              <w:rPr>
                <w:rFonts w:hint="default" w:cs="Times New Roman" w:asciiTheme="minorEastAsia" w:hAnsiTheme="minorEastAsia"/>
                <w:sz w:val="24"/>
                <w:szCs w:val="24"/>
                <w:vertAlign w:val="baseline"/>
                <w:lang w:val="en-US" w:eastAsia="zh-CN"/>
              </w:rPr>
            </w:pPr>
            <w:r>
              <w:rPr>
                <w:rFonts w:hint="eastAsia" w:cs="Times New Roman" w:asciiTheme="minorEastAsia" w:hAnsiTheme="minorEastAsia"/>
                <w:sz w:val="24"/>
                <w:szCs w:val="24"/>
                <w:vertAlign w:val="baseline"/>
                <w:lang w:val="en-US" w:eastAsia="zh-CN"/>
              </w:rPr>
              <w:t>8</w:t>
            </w:r>
          </w:p>
        </w:tc>
      </w:tr>
    </w:tbl>
    <w:p>
      <w:pPr>
        <w:spacing w:line="360" w:lineRule="auto"/>
        <w:rPr>
          <w:rFonts w:hint="default" w:cs="Times New Roman" w:asciiTheme="minorEastAsia" w:hAnsiTheme="minorEastAsia"/>
          <w:sz w:val="24"/>
          <w:szCs w:val="24"/>
          <w:lang w:val="en-US" w:eastAsia="zh-CN"/>
        </w:rPr>
      </w:pPr>
    </w:p>
    <w:p>
      <w:pPr>
        <w:pStyle w:val="3"/>
        <w:bidi w:val="0"/>
        <w:rPr>
          <w:rFonts w:hint="eastAsia"/>
          <w:lang w:val="en-US" w:eastAsia="zh-CN"/>
        </w:rPr>
      </w:pPr>
      <w:bookmarkStart w:id="30" w:name="_Toc20323"/>
      <w:r>
        <w:rPr>
          <w:rFonts w:hint="eastAsia"/>
          <w:lang w:val="en-US" w:eastAsia="zh-CN"/>
        </w:rPr>
        <w:t>（二）变更说明</w:t>
      </w:r>
      <w:bookmarkEnd w:id="30"/>
    </w:p>
    <w:p>
      <w:pPr>
        <w:pStyle w:val="4"/>
        <w:numPr>
          <w:ilvl w:val="0"/>
          <w:numId w:val="6"/>
        </w:numPr>
        <w:bidi w:val="0"/>
        <w:rPr>
          <w:rFonts w:hint="eastAsia"/>
          <w:lang w:val="en-US" w:eastAsia="zh-CN"/>
        </w:rPr>
      </w:pPr>
      <w:bookmarkStart w:id="31" w:name="_Toc4243"/>
      <w:r>
        <w:rPr>
          <w:rFonts w:hint="eastAsia"/>
          <w:lang w:val="en-US" w:eastAsia="zh-CN"/>
        </w:rPr>
        <w:t>人才培方案发修订说明</w:t>
      </w:r>
      <w:bookmarkEnd w:id="31"/>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ascii="宋体" w:hAnsi="宋体" w:eastAsia="宋体" w:cs="宋体"/>
          <w:sz w:val="24"/>
          <w:szCs w:val="24"/>
          <w:lang w:val="en-US" w:eastAsia="zh-CN"/>
        </w:rPr>
        <w:t>根据《教育部关于职业院校专业人才培养方案制定与实施工作的指导意见》(教职成【2019】13号和《关于组织做好职业院校专业人才培养方案制定与实施工作的通知》（教职成司函【2019】61号)等文件精神，依据《中等职业学校计算机应用专业教学标准（试行）》，2022年3月经过市场调研，专家论证，学校教代会审议通过，完成第一次修订，2023年4月完成二次修订。</w:t>
      </w:r>
    </w:p>
    <w:p>
      <w:pPr>
        <w:pStyle w:val="4"/>
        <w:numPr>
          <w:ilvl w:val="0"/>
          <w:numId w:val="6"/>
        </w:numPr>
        <w:bidi w:val="0"/>
        <w:rPr>
          <w:rFonts w:hint="eastAsia"/>
          <w:lang w:val="en-US" w:eastAsia="zh-CN"/>
        </w:rPr>
      </w:pPr>
      <w:bookmarkStart w:id="32" w:name="_Toc23433"/>
      <w:r>
        <w:rPr>
          <w:rFonts w:hint="eastAsia"/>
          <w:lang w:val="en-US" w:eastAsia="zh-CN"/>
        </w:rPr>
        <w:t>审批表</w:t>
      </w:r>
      <w:bookmarkEnd w:id="32"/>
    </w:p>
    <w:p>
      <w:pPr>
        <w:pStyle w:val="7"/>
        <w:widowControl w:val="0"/>
        <w:numPr>
          <w:ilvl w:val="0"/>
          <w:numId w:val="0"/>
        </w:numPr>
        <w:jc w:val="left"/>
        <w:rPr>
          <w:rFonts w:hint="default"/>
          <w:lang w:val="en-US" w:eastAsia="zh-CN"/>
        </w:rPr>
      </w:pPr>
    </w:p>
    <w:p>
      <w:pPr>
        <w:jc w:val="center"/>
        <w:rPr>
          <w:rFonts w:hint="default"/>
          <w:b/>
          <w:bCs/>
          <w:sz w:val="28"/>
          <w:szCs w:val="28"/>
          <w:lang w:val="en-US" w:eastAsia="zh-CN"/>
        </w:rPr>
      </w:pPr>
      <w:r>
        <w:rPr>
          <w:rFonts w:hint="eastAsia"/>
          <w:b/>
          <w:bCs/>
          <w:sz w:val="28"/>
          <w:szCs w:val="28"/>
          <w:lang w:val="en-US" w:eastAsia="zh-CN"/>
        </w:rPr>
        <w:t>…………学校人才培养方案调整审批表</w:t>
      </w:r>
    </w:p>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70"/>
        <w:gridCol w:w="1069"/>
        <w:gridCol w:w="1676"/>
        <w:gridCol w:w="1065"/>
        <w:gridCol w:w="1110"/>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22" w:type="dxa"/>
            <w:gridSpan w:val="7"/>
          </w:tcPr>
          <w:p>
            <w:pPr>
              <w:jc w:val="center"/>
              <w:rPr>
                <w:rFonts w:hint="eastAsia"/>
                <w:sz w:val="24"/>
                <w:szCs w:val="24"/>
                <w:u w:val="single"/>
                <w:vertAlign w:val="baseline"/>
                <w:lang w:val="en-US" w:eastAsia="zh-CN"/>
              </w:rPr>
            </w:pPr>
          </w:p>
          <w:p>
            <w:pPr>
              <w:jc w:val="center"/>
              <w:rPr>
                <w:rFonts w:hint="eastAsia"/>
                <w:sz w:val="24"/>
                <w:szCs w:val="24"/>
                <w:vertAlign w:val="baseline"/>
                <w:lang w:val="en-US" w:eastAsia="zh-CN"/>
              </w:rPr>
            </w:pPr>
            <w:r>
              <w:rPr>
                <w:rFonts w:hint="eastAsia"/>
                <w:sz w:val="24"/>
                <w:szCs w:val="24"/>
                <w:u w:val="single"/>
                <w:vertAlign w:val="baseline"/>
                <w:lang w:val="en-US" w:eastAsia="zh-CN"/>
              </w:rPr>
              <w:t>计算机应用</w:t>
            </w:r>
            <w:r>
              <w:rPr>
                <w:rFonts w:hint="eastAsia"/>
                <w:sz w:val="24"/>
                <w:szCs w:val="24"/>
                <w:vertAlign w:val="baseline"/>
                <w:lang w:val="en-US" w:eastAsia="zh-CN"/>
              </w:rPr>
              <w:t>（专业）</w:t>
            </w:r>
            <w:r>
              <w:rPr>
                <w:rFonts w:hint="eastAsia"/>
                <w:sz w:val="24"/>
                <w:szCs w:val="24"/>
                <w:u w:val="single"/>
                <w:vertAlign w:val="baseline"/>
                <w:lang w:val="en-US" w:eastAsia="zh-CN"/>
              </w:rPr>
              <w:t>2023</w:t>
            </w:r>
            <w:r>
              <w:rPr>
                <w:rFonts w:hint="eastAsia"/>
                <w:sz w:val="24"/>
                <w:szCs w:val="24"/>
                <w:vertAlign w:val="baseline"/>
                <w:lang w:val="en-US" w:eastAsia="zh-CN"/>
              </w:rPr>
              <w:t>级</w:t>
            </w:r>
            <w:r>
              <w:rPr>
                <w:rFonts w:hint="eastAsia"/>
                <w:sz w:val="24"/>
                <w:szCs w:val="24"/>
                <w:u w:val="single"/>
                <w:vertAlign w:val="baseline"/>
                <w:lang w:val="en-US" w:eastAsia="zh-CN"/>
              </w:rPr>
              <w:t>计算机应用</w:t>
            </w:r>
            <w:r>
              <w:rPr>
                <w:rFonts w:hint="eastAsia"/>
                <w:sz w:val="24"/>
                <w:szCs w:val="24"/>
                <w:vertAlign w:val="baseline"/>
                <w:lang w:val="en-US" w:eastAsia="zh-CN"/>
              </w:rPr>
              <w:t>专业</w:t>
            </w:r>
          </w:p>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22" w:type="dxa"/>
            <w:gridSpan w:val="7"/>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调整内容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gridSpan w:val="3"/>
            <w:vAlign w:val="center"/>
          </w:tcPr>
          <w:p>
            <w:pPr>
              <w:jc w:val="center"/>
              <w:rPr>
                <w:rFonts w:hint="default"/>
                <w:sz w:val="24"/>
                <w:szCs w:val="24"/>
                <w:vertAlign w:val="baseline"/>
                <w:lang w:val="en-US" w:eastAsia="zh-CN"/>
              </w:rPr>
            </w:pPr>
            <w:r>
              <w:rPr>
                <w:rFonts w:hint="eastAsia"/>
                <w:sz w:val="24"/>
                <w:szCs w:val="24"/>
                <w:vertAlign w:val="baseline"/>
                <w:lang w:val="en-US" w:eastAsia="zh-CN"/>
              </w:rPr>
              <w:t>专业名称</w:t>
            </w:r>
          </w:p>
        </w:tc>
        <w:tc>
          <w:tcPr>
            <w:tcW w:w="1676"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计算机应用</w:t>
            </w:r>
          </w:p>
        </w:tc>
        <w:tc>
          <w:tcPr>
            <w:tcW w:w="1065"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专业</w:t>
            </w:r>
          </w:p>
          <w:p>
            <w:pPr>
              <w:jc w:val="center"/>
              <w:rPr>
                <w:rFonts w:hint="default"/>
                <w:sz w:val="24"/>
                <w:szCs w:val="24"/>
                <w:vertAlign w:val="baseline"/>
                <w:lang w:val="en-US" w:eastAsia="zh-CN"/>
              </w:rPr>
            </w:pPr>
            <w:r>
              <w:rPr>
                <w:rFonts w:hint="eastAsia"/>
                <w:sz w:val="24"/>
                <w:szCs w:val="24"/>
                <w:vertAlign w:val="baseline"/>
                <w:lang w:val="en-US" w:eastAsia="zh-CN"/>
              </w:rPr>
              <w:t>代码</w:t>
            </w:r>
          </w:p>
        </w:tc>
        <w:tc>
          <w:tcPr>
            <w:tcW w:w="2348" w:type="dxa"/>
            <w:gridSpan w:val="2"/>
            <w:vAlign w:val="center"/>
          </w:tcPr>
          <w:p>
            <w:pPr>
              <w:jc w:val="center"/>
              <w:rPr>
                <w:rFonts w:hint="default"/>
                <w:sz w:val="24"/>
                <w:szCs w:val="24"/>
                <w:vertAlign w:val="baseline"/>
                <w:lang w:val="en-US" w:eastAsia="zh-CN"/>
              </w:rPr>
            </w:pPr>
            <w:r>
              <w:rPr>
                <w:rFonts w:hint="eastAsia"/>
                <w:sz w:val="24"/>
                <w:szCs w:val="24"/>
                <w:vertAlign w:val="baseline"/>
                <w:lang w:val="en-US" w:eastAsia="zh-CN"/>
              </w:rPr>
              <w:t>710201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3" w:type="dxa"/>
            <w:gridSpan w:val="3"/>
            <w:vAlign w:val="center"/>
          </w:tcPr>
          <w:p>
            <w:pPr>
              <w:jc w:val="center"/>
              <w:rPr>
                <w:rFonts w:hint="default"/>
                <w:sz w:val="24"/>
                <w:szCs w:val="24"/>
                <w:vertAlign w:val="baseline"/>
                <w:lang w:val="en-US" w:eastAsia="zh-CN"/>
              </w:rPr>
            </w:pPr>
            <w:r>
              <w:rPr>
                <w:rFonts w:hint="eastAsia"/>
                <w:sz w:val="24"/>
                <w:szCs w:val="24"/>
                <w:vertAlign w:val="baseline"/>
                <w:lang w:val="en-US" w:eastAsia="zh-CN"/>
              </w:rPr>
              <w:t>年级</w:t>
            </w:r>
          </w:p>
        </w:tc>
        <w:tc>
          <w:tcPr>
            <w:tcW w:w="1676"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2023</w:t>
            </w:r>
          </w:p>
        </w:tc>
        <w:tc>
          <w:tcPr>
            <w:tcW w:w="10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学制</w:t>
            </w:r>
          </w:p>
        </w:tc>
        <w:tc>
          <w:tcPr>
            <w:tcW w:w="2348" w:type="dxa"/>
            <w:gridSpan w:val="2"/>
            <w:vAlign w:val="center"/>
          </w:tcPr>
          <w:p>
            <w:pPr>
              <w:jc w:val="center"/>
              <w:rPr>
                <w:rFonts w:hint="default"/>
                <w:sz w:val="24"/>
                <w:szCs w:val="24"/>
                <w:vertAlign w:val="baseline"/>
                <w:lang w:val="en-US" w:eastAsia="zh-CN"/>
              </w:rPr>
            </w:pPr>
            <w:r>
              <w:rPr>
                <w:rFonts w:hint="eastAsia"/>
                <w:sz w:val="24"/>
                <w:szCs w:val="24"/>
                <w:vertAlign w:val="baseline"/>
                <w:lang w:val="en-US" w:eastAsia="zh-CN"/>
              </w:rPr>
              <w:t>三年制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restart"/>
            <w:vAlign w:val="center"/>
          </w:tcPr>
          <w:p>
            <w:pPr>
              <w:jc w:val="center"/>
              <w:rPr>
                <w:rFonts w:hint="eastAsia"/>
                <w:sz w:val="24"/>
                <w:szCs w:val="24"/>
                <w:vertAlign w:val="baseline"/>
                <w:lang w:val="en-US" w:eastAsia="zh-CN"/>
              </w:rPr>
            </w:pPr>
            <w:r>
              <w:rPr>
                <w:rFonts w:hint="eastAsia"/>
                <w:sz w:val="24"/>
                <w:szCs w:val="24"/>
                <w:vertAlign w:val="baseline"/>
                <w:lang w:val="en-US" w:eastAsia="zh-CN"/>
              </w:rPr>
              <w:t>原教学</w:t>
            </w:r>
          </w:p>
          <w:p>
            <w:pPr>
              <w:jc w:val="center"/>
              <w:rPr>
                <w:rFonts w:hint="default"/>
                <w:sz w:val="24"/>
                <w:szCs w:val="24"/>
                <w:vertAlign w:val="baseline"/>
                <w:lang w:val="en-US" w:eastAsia="zh-CN"/>
              </w:rPr>
            </w:pPr>
            <w:r>
              <w:rPr>
                <w:rFonts w:hint="eastAsia"/>
                <w:sz w:val="24"/>
                <w:szCs w:val="24"/>
                <w:vertAlign w:val="baseline"/>
                <w:lang w:val="en-US" w:eastAsia="zh-CN"/>
              </w:rPr>
              <w:t>计划</w:t>
            </w:r>
          </w:p>
        </w:tc>
        <w:tc>
          <w:tcPr>
            <w:tcW w:w="1170" w:type="dxa"/>
          </w:tcPr>
          <w:p>
            <w:pPr>
              <w:jc w:val="center"/>
              <w:rPr>
                <w:rFonts w:hint="eastAsia"/>
                <w:sz w:val="24"/>
                <w:szCs w:val="24"/>
                <w:vertAlign w:val="baseline"/>
                <w:lang w:val="en-US" w:eastAsia="zh-CN"/>
              </w:rPr>
            </w:pPr>
            <w:r>
              <w:rPr>
                <w:rFonts w:hint="eastAsia"/>
                <w:sz w:val="24"/>
                <w:szCs w:val="24"/>
                <w:vertAlign w:val="baseline"/>
                <w:lang w:val="en-US" w:eastAsia="zh-CN"/>
              </w:rPr>
              <w:t>课程</w:t>
            </w:r>
          </w:p>
          <w:p>
            <w:pPr>
              <w:jc w:val="center"/>
              <w:rPr>
                <w:rFonts w:hint="default"/>
                <w:sz w:val="24"/>
                <w:szCs w:val="24"/>
                <w:vertAlign w:val="baseline"/>
                <w:lang w:val="en-US" w:eastAsia="zh-CN"/>
              </w:rPr>
            </w:pPr>
            <w:r>
              <w:rPr>
                <w:rFonts w:hint="eastAsia"/>
                <w:sz w:val="24"/>
                <w:szCs w:val="24"/>
                <w:vertAlign w:val="baseline"/>
                <w:lang w:val="en-US" w:eastAsia="zh-CN"/>
              </w:rPr>
              <w:t>编号</w:t>
            </w:r>
          </w:p>
        </w:tc>
        <w:tc>
          <w:tcPr>
            <w:tcW w:w="1069" w:type="dxa"/>
          </w:tcPr>
          <w:p>
            <w:pPr>
              <w:jc w:val="center"/>
              <w:rPr>
                <w:rFonts w:hint="eastAsia"/>
                <w:sz w:val="24"/>
                <w:szCs w:val="24"/>
                <w:vertAlign w:val="baseline"/>
                <w:lang w:val="en-US" w:eastAsia="zh-CN"/>
              </w:rPr>
            </w:pPr>
            <w:r>
              <w:rPr>
                <w:rFonts w:hint="eastAsia"/>
                <w:sz w:val="24"/>
                <w:szCs w:val="24"/>
                <w:vertAlign w:val="baseline"/>
                <w:lang w:val="en-US" w:eastAsia="zh-CN"/>
              </w:rPr>
              <w:t>课程</w:t>
            </w:r>
          </w:p>
          <w:p>
            <w:pPr>
              <w:jc w:val="center"/>
              <w:rPr>
                <w:rFonts w:hint="default"/>
                <w:sz w:val="24"/>
                <w:szCs w:val="24"/>
                <w:vertAlign w:val="baseline"/>
                <w:lang w:val="en-US" w:eastAsia="zh-CN"/>
              </w:rPr>
            </w:pPr>
            <w:r>
              <w:rPr>
                <w:rFonts w:hint="eastAsia"/>
                <w:sz w:val="24"/>
                <w:szCs w:val="24"/>
                <w:vertAlign w:val="baseline"/>
                <w:lang w:val="en-US" w:eastAsia="zh-CN"/>
              </w:rPr>
              <w:t>性质</w:t>
            </w:r>
          </w:p>
        </w:tc>
        <w:tc>
          <w:tcPr>
            <w:tcW w:w="1676"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学分</w:t>
            </w:r>
          </w:p>
        </w:tc>
        <w:tc>
          <w:tcPr>
            <w:tcW w:w="1065" w:type="dxa"/>
          </w:tcPr>
          <w:p>
            <w:pPr>
              <w:jc w:val="center"/>
              <w:rPr>
                <w:rFonts w:hint="eastAsia"/>
                <w:sz w:val="24"/>
                <w:szCs w:val="24"/>
                <w:vertAlign w:val="baseline"/>
                <w:lang w:val="en-US" w:eastAsia="zh-CN"/>
              </w:rPr>
            </w:pPr>
            <w:r>
              <w:rPr>
                <w:rFonts w:hint="eastAsia"/>
                <w:sz w:val="24"/>
                <w:szCs w:val="24"/>
                <w:vertAlign w:val="baseline"/>
                <w:lang w:val="en-US" w:eastAsia="zh-CN"/>
              </w:rPr>
              <w:t>学时</w:t>
            </w:r>
          </w:p>
          <w:p>
            <w:pPr>
              <w:jc w:val="center"/>
              <w:rPr>
                <w:rFonts w:hint="default"/>
                <w:sz w:val="24"/>
                <w:szCs w:val="24"/>
                <w:vertAlign w:val="baseline"/>
                <w:lang w:val="en-US" w:eastAsia="zh-CN"/>
              </w:rPr>
            </w:pPr>
            <w:r>
              <w:rPr>
                <w:rFonts w:hint="eastAsia"/>
                <w:sz w:val="24"/>
                <w:szCs w:val="24"/>
                <w:vertAlign w:val="baseline"/>
                <w:lang w:val="en-US" w:eastAsia="zh-CN"/>
              </w:rPr>
              <w:t>总数</w:t>
            </w:r>
          </w:p>
        </w:tc>
        <w:tc>
          <w:tcPr>
            <w:tcW w:w="1110" w:type="dxa"/>
          </w:tcPr>
          <w:p>
            <w:pPr>
              <w:jc w:val="center"/>
              <w:rPr>
                <w:rFonts w:hint="eastAsia"/>
                <w:sz w:val="24"/>
                <w:szCs w:val="24"/>
                <w:vertAlign w:val="baseline"/>
                <w:lang w:val="en-US" w:eastAsia="zh-CN"/>
              </w:rPr>
            </w:pPr>
            <w:r>
              <w:rPr>
                <w:rFonts w:hint="eastAsia"/>
                <w:sz w:val="24"/>
                <w:szCs w:val="24"/>
                <w:vertAlign w:val="baseline"/>
                <w:lang w:val="en-US" w:eastAsia="zh-CN"/>
              </w:rPr>
              <w:t>开设</w:t>
            </w:r>
          </w:p>
          <w:p>
            <w:pPr>
              <w:jc w:val="center"/>
              <w:rPr>
                <w:rFonts w:hint="default"/>
                <w:sz w:val="24"/>
                <w:szCs w:val="24"/>
                <w:vertAlign w:val="baseline"/>
                <w:lang w:val="en-US" w:eastAsia="zh-CN"/>
              </w:rPr>
            </w:pPr>
            <w:r>
              <w:rPr>
                <w:rFonts w:hint="eastAsia"/>
                <w:sz w:val="24"/>
                <w:szCs w:val="24"/>
                <w:vertAlign w:val="baseline"/>
                <w:lang w:val="en-US" w:eastAsia="zh-CN"/>
              </w:rPr>
              <w:t>课程</w:t>
            </w:r>
          </w:p>
        </w:tc>
        <w:tc>
          <w:tcPr>
            <w:tcW w:w="1238" w:type="dxa"/>
          </w:tcPr>
          <w:p>
            <w:pPr>
              <w:jc w:val="center"/>
              <w:rPr>
                <w:rFonts w:hint="eastAsia"/>
                <w:sz w:val="24"/>
                <w:szCs w:val="24"/>
                <w:vertAlign w:val="baseline"/>
                <w:lang w:val="en-US" w:eastAsia="zh-CN"/>
              </w:rPr>
            </w:pPr>
            <w:r>
              <w:rPr>
                <w:rFonts w:hint="eastAsia"/>
                <w:sz w:val="24"/>
                <w:szCs w:val="24"/>
                <w:vertAlign w:val="baseline"/>
                <w:lang w:val="en-US" w:eastAsia="zh-CN"/>
              </w:rPr>
              <w:t>变更</w:t>
            </w:r>
          </w:p>
          <w:p>
            <w:pPr>
              <w:jc w:val="center"/>
              <w:rPr>
                <w:rFonts w:hint="default"/>
                <w:sz w:val="24"/>
                <w:szCs w:val="24"/>
                <w:vertAlign w:val="baseline"/>
                <w:lang w:val="en-US" w:eastAsia="zh-CN"/>
              </w:rPr>
            </w:pPr>
            <w:r>
              <w:rPr>
                <w:rFonts w:hint="eastAsia"/>
                <w:sz w:val="24"/>
                <w:szCs w:val="24"/>
                <w:vertAlign w:val="baseline"/>
                <w:lang w:val="en-US" w:eastAsia="zh-CN"/>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vAlign w:val="center"/>
          </w:tcPr>
          <w:p>
            <w:pPr>
              <w:jc w:val="center"/>
              <w:rPr>
                <w:rFonts w:hint="eastAsia"/>
                <w:sz w:val="24"/>
                <w:szCs w:val="24"/>
                <w:vertAlign w:val="baseline"/>
                <w:lang w:val="en-US" w:eastAsia="zh-CN"/>
              </w:rPr>
            </w:pPr>
          </w:p>
        </w:tc>
        <w:tc>
          <w:tcPr>
            <w:tcW w:w="1170" w:type="dxa"/>
          </w:tcPr>
          <w:p>
            <w:pPr>
              <w:rPr>
                <w:rFonts w:hint="eastAsia"/>
                <w:sz w:val="24"/>
                <w:szCs w:val="24"/>
                <w:vertAlign w:val="baseline"/>
                <w:lang w:val="en-US" w:eastAsia="zh-CN"/>
              </w:rPr>
            </w:pPr>
          </w:p>
        </w:tc>
        <w:tc>
          <w:tcPr>
            <w:tcW w:w="1069" w:type="dxa"/>
          </w:tcPr>
          <w:p>
            <w:pPr>
              <w:rPr>
                <w:rFonts w:hint="eastAsia"/>
                <w:sz w:val="24"/>
                <w:szCs w:val="24"/>
                <w:vertAlign w:val="baseline"/>
                <w:lang w:val="en-US" w:eastAsia="zh-CN"/>
              </w:rPr>
            </w:pPr>
          </w:p>
        </w:tc>
        <w:tc>
          <w:tcPr>
            <w:tcW w:w="1676" w:type="dxa"/>
          </w:tcPr>
          <w:p>
            <w:pPr>
              <w:rPr>
                <w:rFonts w:hint="eastAsia"/>
                <w:sz w:val="24"/>
                <w:szCs w:val="24"/>
                <w:vertAlign w:val="baseline"/>
                <w:lang w:val="en-US" w:eastAsia="zh-CN"/>
              </w:rPr>
            </w:pPr>
          </w:p>
        </w:tc>
        <w:tc>
          <w:tcPr>
            <w:tcW w:w="1065" w:type="dxa"/>
          </w:tcPr>
          <w:p>
            <w:pPr>
              <w:rPr>
                <w:rFonts w:hint="eastAsia"/>
                <w:sz w:val="24"/>
                <w:szCs w:val="24"/>
                <w:vertAlign w:val="baseline"/>
                <w:lang w:val="en-US" w:eastAsia="zh-CN"/>
              </w:rPr>
            </w:pPr>
          </w:p>
        </w:tc>
        <w:tc>
          <w:tcPr>
            <w:tcW w:w="1110" w:type="dxa"/>
          </w:tcPr>
          <w:p>
            <w:pPr>
              <w:rPr>
                <w:rFonts w:hint="eastAsia"/>
                <w:sz w:val="24"/>
                <w:szCs w:val="24"/>
                <w:vertAlign w:val="baseline"/>
                <w:lang w:val="en-US" w:eastAsia="zh-CN"/>
              </w:rPr>
            </w:pPr>
          </w:p>
        </w:tc>
        <w:tc>
          <w:tcPr>
            <w:tcW w:w="1238" w:type="dxa"/>
          </w:tcPr>
          <w:p>
            <w:pP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restart"/>
            <w:vAlign w:val="center"/>
          </w:tcPr>
          <w:p>
            <w:pPr>
              <w:jc w:val="center"/>
              <w:rPr>
                <w:rFonts w:hint="eastAsia"/>
                <w:sz w:val="24"/>
                <w:szCs w:val="24"/>
                <w:vertAlign w:val="baseline"/>
                <w:lang w:val="en-US" w:eastAsia="zh-CN"/>
              </w:rPr>
            </w:pPr>
            <w:r>
              <w:rPr>
                <w:rFonts w:hint="eastAsia"/>
                <w:sz w:val="24"/>
                <w:szCs w:val="24"/>
                <w:vertAlign w:val="baseline"/>
                <w:lang w:val="en-US" w:eastAsia="zh-CN"/>
              </w:rPr>
              <w:t>调整后</w:t>
            </w:r>
          </w:p>
          <w:p>
            <w:pPr>
              <w:jc w:val="center"/>
              <w:rPr>
                <w:rFonts w:hint="default"/>
                <w:sz w:val="24"/>
                <w:szCs w:val="24"/>
                <w:vertAlign w:val="baseline"/>
                <w:lang w:val="en-US" w:eastAsia="zh-CN"/>
              </w:rPr>
            </w:pPr>
            <w:r>
              <w:rPr>
                <w:rFonts w:hint="eastAsia"/>
                <w:sz w:val="24"/>
                <w:szCs w:val="24"/>
                <w:vertAlign w:val="baseline"/>
                <w:lang w:val="en-US" w:eastAsia="zh-CN"/>
              </w:rPr>
              <w:t>计划</w:t>
            </w:r>
          </w:p>
        </w:tc>
        <w:tc>
          <w:tcPr>
            <w:tcW w:w="1170" w:type="dxa"/>
          </w:tcPr>
          <w:p>
            <w:pPr>
              <w:rPr>
                <w:rFonts w:hint="eastAsia"/>
                <w:sz w:val="24"/>
                <w:szCs w:val="24"/>
                <w:vertAlign w:val="baseline"/>
                <w:lang w:val="en-US" w:eastAsia="zh-CN"/>
              </w:rPr>
            </w:pPr>
          </w:p>
        </w:tc>
        <w:tc>
          <w:tcPr>
            <w:tcW w:w="1069" w:type="dxa"/>
          </w:tcPr>
          <w:p>
            <w:pPr>
              <w:rPr>
                <w:rFonts w:hint="eastAsia"/>
                <w:sz w:val="24"/>
                <w:szCs w:val="24"/>
                <w:vertAlign w:val="baseline"/>
                <w:lang w:val="en-US" w:eastAsia="zh-CN"/>
              </w:rPr>
            </w:pPr>
          </w:p>
        </w:tc>
        <w:tc>
          <w:tcPr>
            <w:tcW w:w="1676" w:type="dxa"/>
          </w:tcPr>
          <w:p>
            <w:pPr>
              <w:rPr>
                <w:rFonts w:hint="eastAsia"/>
                <w:sz w:val="24"/>
                <w:szCs w:val="24"/>
                <w:vertAlign w:val="baseline"/>
                <w:lang w:val="en-US" w:eastAsia="zh-CN"/>
              </w:rPr>
            </w:pPr>
          </w:p>
        </w:tc>
        <w:tc>
          <w:tcPr>
            <w:tcW w:w="1065" w:type="dxa"/>
          </w:tcPr>
          <w:p>
            <w:pPr>
              <w:rPr>
                <w:rFonts w:hint="eastAsia"/>
                <w:sz w:val="24"/>
                <w:szCs w:val="24"/>
                <w:vertAlign w:val="baseline"/>
                <w:lang w:val="en-US" w:eastAsia="zh-CN"/>
              </w:rPr>
            </w:pPr>
          </w:p>
        </w:tc>
        <w:tc>
          <w:tcPr>
            <w:tcW w:w="1110" w:type="dxa"/>
          </w:tcPr>
          <w:p>
            <w:pPr>
              <w:rPr>
                <w:rFonts w:hint="eastAsia"/>
                <w:sz w:val="24"/>
                <w:szCs w:val="24"/>
                <w:vertAlign w:val="baseline"/>
                <w:lang w:val="en-US" w:eastAsia="zh-CN"/>
              </w:rPr>
            </w:pPr>
          </w:p>
        </w:tc>
        <w:tc>
          <w:tcPr>
            <w:tcW w:w="1238" w:type="dxa"/>
          </w:tcPr>
          <w:p>
            <w:pP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tcPr>
          <w:p>
            <w:pPr>
              <w:rPr>
                <w:rFonts w:hint="eastAsia"/>
                <w:sz w:val="24"/>
                <w:szCs w:val="24"/>
                <w:vertAlign w:val="baseline"/>
                <w:lang w:val="en-US" w:eastAsia="zh-CN"/>
              </w:rPr>
            </w:pPr>
          </w:p>
        </w:tc>
        <w:tc>
          <w:tcPr>
            <w:tcW w:w="1170" w:type="dxa"/>
          </w:tcPr>
          <w:p>
            <w:pPr>
              <w:rPr>
                <w:rFonts w:hint="eastAsia"/>
                <w:sz w:val="24"/>
                <w:szCs w:val="24"/>
                <w:vertAlign w:val="baseline"/>
                <w:lang w:val="en-US" w:eastAsia="zh-CN"/>
              </w:rPr>
            </w:pPr>
          </w:p>
        </w:tc>
        <w:tc>
          <w:tcPr>
            <w:tcW w:w="1069" w:type="dxa"/>
          </w:tcPr>
          <w:p>
            <w:pPr>
              <w:rPr>
                <w:rFonts w:hint="eastAsia"/>
                <w:sz w:val="24"/>
                <w:szCs w:val="24"/>
                <w:vertAlign w:val="baseline"/>
                <w:lang w:val="en-US" w:eastAsia="zh-CN"/>
              </w:rPr>
            </w:pPr>
          </w:p>
        </w:tc>
        <w:tc>
          <w:tcPr>
            <w:tcW w:w="1676" w:type="dxa"/>
          </w:tcPr>
          <w:p>
            <w:pPr>
              <w:rPr>
                <w:rFonts w:hint="eastAsia"/>
                <w:sz w:val="24"/>
                <w:szCs w:val="24"/>
                <w:vertAlign w:val="baseline"/>
                <w:lang w:val="en-US" w:eastAsia="zh-CN"/>
              </w:rPr>
            </w:pPr>
          </w:p>
        </w:tc>
        <w:tc>
          <w:tcPr>
            <w:tcW w:w="1065" w:type="dxa"/>
          </w:tcPr>
          <w:p>
            <w:pPr>
              <w:rPr>
                <w:rFonts w:hint="eastAsia"/>
                <w:sz w:val="24"/>
                <w:szCs w:val="24"/>
                <w:vertAlign w:val="baseline"/>
                <w:lang w:val="en-US" w:eastAsia="zh-CN"/>
              </w:rPr>
            </w:pPr>
          </w:p>
        </w:tc>
        <w:tc>
          <w:tcPr>
            <w:tcW w:w="1110" w:type="dxa"/>
          </w:tcPr>
          <w:p>
            <w:pPr>
              <w:rPr>
                <w:rFonts w:hint="eastAsia"/>
                <w:sz w:val="24"/>
                <w:szCs w:val="24"/>
                <w:vertAlign w:val="baseline"/>
                <w:lang w:val="en-US" w:eastAsia="zh-CN"/>
              </w:rPr>
            </w:pPr>
          </w:p>
        </w:tc>
        <w:tc>
          <w:tcPr>
            <w:tcW w:w="1238" w:type="dxa"/>
          </w:tcPr>
          <w:p>
            <w:pP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tcPr>
          <w:p>
            <w:pPr>
              <w:rPr>
                <w:rFonts w:hint="eastAsia"/>
                <w:sz w:val="24"/>
                <w:szCs w:val="24"/>
                <w:vertAlign w:val="baseline"/>
                <w:lang w:val="en-US" w:eastAsia="zh-CN"/>
              </w:rPr>
            </w:pPr>
          </w:p>
        </w:tc>
        <w:tc>
          <w:tcPr>
            <w:tcW w:w="1170" w:type="dxa"/>
          </w:tcPr>
          <w:p>
            <w:pPr>
              <w:rPr>
                <w:rFonts w:hint="eastAsia"/>
                <w:sz w:val="24"/>
                <w:szCs w:val="24"/>
                <w:vertAlign w:val="baseline"/>
                <w:lang w:val="en-US" w:eastAsia="zh-CN"/>
              </w:rPr>
            </w:pPr>
          </w:p>
        </w:tc>
        <w:tc>
          <w:tcPr>
            <w:tcW w:w="1069" w:type="dxa"/>
          </w:tcPr>
          <w:p>
            <w:pPr>
              <w:rPr>
                <w:rFonts w:hint="eastAsia"/>
                <w:sz w:val="24"/>
                <w:szCs w:val="24"/>
                <w:vertAlign w:val="baseline"/>
                <w:lang w:val="en-US" w:eastAsia="zh-CN"/>
              </w:rPr>
            </w:pPr>
          </w:p>
        </w:tc>
        <w:tc>
          <w:tcPr>
            <w:tcW w:w="1676" w:type="dxa"/>
          </w:tcPr>
          <w:p>
            <w:pPr>
              <w:rPr>
                <w:rFonts w:hint="eastAsia"/>
                <w:sz w:val="24"/>
                <w:szCs w:val="24"/>
                <w:vertAlign w:val="baseline"/>
                <w:lang w:val="en-US" w:eastAsia="zh-CN"/>
              </w:rPr>
            </w:pPr>
          </w:p>
        </w:tc>
        <w:tc>
          <w:tcPr>
            <w:tcW w:w="1065" w:type="dxa"/>
          </w:tcPr>
          <w:p>
            <w:pPr>
              <w:rPr>
                <w:rFonts w:hint="eastAsia"/>
                <w:sz w:val="24"/>
                <w:szCs w:val="24"/>
                <w:vertAlign w:val="baseline"/>
                <w:lang w:val="en-US" w:eastAsia="zh-CN"/>
              </w:rPr>
            </w:pPr>
          </w:p>
        </w:tc>
        <w:tc>
          <w:tcPr>
            <w:tcW w:w="1110" w:type="dxa"/>
          </w:tcPr>
          <w:p>
            <w:pPr>
              <w:rPr>
                <w:rFonts w:hint="eastAsia"/>
                <w:sz w:val="24"/>
                <w:szCs w:val="24"/>
                <w:vertAlign w:val="baseline"/>
                <w:lang w:val="en-US" w:eastAsia="zh-CN"/>
              </w:rPr>
            </w:pPr>
          </w:p>
        </w:tc>
        <w:tc>
          <w:tcPr>
            <w:tcW w:w="1238" w:type="dxa"/>
          </w:tcPr>
          <w:p>
            <w:pP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变更</w:t>
            </w:r>
          </w:p>
          <w:p>
            <w:pPr>
              <w:jc w:val="center"/>
              <w:rPr>
                <w:rFonts w:hint="default"/>
                <w:sz w:val="24"/>
                <w:szCs w:val="24"/>
                <w:vertAlign w:val="baseline"/>
                <w:lang w:val="en-US" w:eastAsia="zh-CN"/>
              </w:rPr>
            </w:pPr>
            <w:r>
              <w:rPr>
                <w:rFonts w:hint="eastAsia"/>
                <w:sz w:val="24"/>
                <w:szCs w:val="24"/>
                <w:vertAlign w:val="baseline"/>
                <w:lang w:val="en-US" w:eastAsia="zh-CN"/>
              </w:rPr>
              <w:t>理由</w:t>
            </w:r>
          </w:p>
        </w:tc>
        <w:tc>
          <w:tcPr>
            <w:tcW w:w="7328" w:type="dxa"/>
            <w:gridSpan w:val="6"/>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市场岗位的需求</w:t>
            </w:r>
          </w:p>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专业组</w:t>
            </w:r>
          </w:p>
          <w:p>
            <w:pPr>
              <w:jc w:val="center"/>
              <w:rPr>
                <w:rFonts w:hint="eastAsia"/>
                <w:sz w:val="24"/>
                <w:szCs w:val="24"/>
                <w:vertAlign w:val="baseline"/>
                <w:lang w:val="en-US" w:eastAsia="zh-CN"/>
              </w:rPr>
            </w:pPr>
            <w:r>
              <w:rPr>
                <w:rFonts w:hint="eastAsia"/>
                <w:sz w:val="24"/>
                <w:szCs w:val="24"/>
                <w:vertAlign w:val="baseline"/>
                <w:lang w:val="en-US" w:eastAsia="zh-CN"/>
              </w:rPr>
              <w:t>审核</w:t>
            </w:r>
          </w:p>
          <w:p>
            <w:pPr>
              <w:jc w:val="center"/>
              <w:rPr>
                <w:rFonts w:hint="eastAsia"/>
                <w:sz w:val="24"/>
                <w:szCs w:val="24"/>
                <w:vertAlign w:val="baseline"/>
                <w:lang w:val="en-US" w:eastAsia="zh-CN"/>
              </w:rPr>
            </w:pPr>
            <w:r>
              <w:rPr>
                <w:rFonts w:hint="eastAsia"/>
                <w:sz w:val="24"/>
                <w:szCs w:val="24"/>
                <w:vertAlign w:val="baseline"/>
                <w:lang w:val="en-US" w:eastAsia="zh-CN"/>
              </w:rPr>
              <w:t>意见</w:t>
            </w:r>
          </w:p>
        </w:tc>
        <w:tc>
          <w:tcPr>
            <w:tcW w:w="7328" w:type="dxa"/>
            <w:gridSpan w:val="6"/>
          </w:tcPr>
          <w:p>
            <w:pPr>
              <w:jc w:val="left"/>
              <w:rPr>
                <w:rFonts w:hint="eastAsia"/>
                <w:sz w:val="24"/>
                <w:szCs w:val="24"/>
                <w:vertAlign w:val="baseline"/>
                <w:lang w:val="en-US" w:eastAsia="zh-CN"/>
              </w:rPr>
            </w:pPr>
          </w:p>
          <w:p>
            <w:pPr>
              <w:jc w:val="left"/>
              <w:rPr>
                <w:rFonts w:hint="eastAsia"/>
                <w:sz w:val="24"/>
                <w:szCs w:val="24"/>
                <w:vertAlign w:val="baseline"/>
                <w:lang w:val="en-US" w:eastAsia="zh-CN"/>
              </w:rPr>
            </w:pPr>
            <w:r>
              <w:rPr>
                <w:rFonts w:hint="eastAsia"/>
                <w:sz w:val="24"/>
                <w:szCs w:val="24"/>
                <w:vertAlign w:val="baseline"/>
                <w:lang w:val="en-US" w:eastAsia="zh-CN"/>
              </w:rPr>
              <w:t>专业组负责人：***  同意实施</w:t>
            </w:r>
          </w:p>
          <w:p>
            <w:pPr>
              <w:jc w:val="left"/>
              <w:rPr>
                <w:rFonts w:hint="eastAsia"/>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194"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教务处</w:t>
            </w:r>
          </w:p>
          <w:p>
            <w:pPr>
              <w:jc w:val="center"/>
              <w:rPr>
                <w:rFonts w:hint="eastAsia"/>
                <w:sz w:val="24"/>
                <w:szCs w:val="24"/>
                <w:vertAlign w:val="baseline"/>
                <w:lang w:val="en-US" w:eastAsia="zh-CN"/>
              </w:rPr>
            </w:pPr>
            <w:r>
              <w:rPr>
                <w:rFonts w:hint="eastAsia"/>
                <w:sz w:val="24"/>
                <w:szCs w:val="24"/>
                <w:vertAlign w:val="baseline"/>
                <w:lang w:val="en-US" w:eastAsia="zh-CN"/>
              </w:rPr>
              <w:t>审核意</w:t>
            </w:r>
          </w:p>
          <w:p>
            <w:pPr>
              <w:jc w:val="center"/>
              <w:rPr>
                <w:rFonts w:hint="default"/>
                <w:sz w:val="24"/>
                <w:szCs w:val="24"/>
                <w:vertAlign w:val="baseline"/>
                <w:lang w:val="en-US" w:eastAsia="zh-CN"/>
              </w:rPr>
            </w:pPr>
            <w:r>
              <w:rPr>
                <w:rFonts w:hint="eastAsia"/>
                <w:sz w:val="24"/>
                <w:szCs w:val="24"/>
                <w:vertAlign w:val="baseline"/>
                <w:lang w:val="en-US" w:eastAsia="zh-CN"/>
              </w:rPr>
              <w:t>见</w:t>
            </w:r>
          </w:p>
        </w:tc>
        <w:tc>
          <w:tcPr>
            <w:tcW w:w="7328" w:type="dxa"/>
            <w:gridSpan w:val="6"/>
          </w:tcPr>
          <w:p>
            <w:pPr>
              <w:jc w:val="left"/>
              <w:rPr>
                <w:rFonts w:hint="eastAsia"/>
                <w:sz w:val="24"/>
                <w:szCs w:val="24"/>
                <w:vertAlign w:val="baseline"/>
                <w:lang w:val="en-US" w:eastAsia="zh-CN"/>
              </w:rPr>
            </w:pPr>
          </w:p>
          <w:p>
            <w:pPr>
              <w:jc w:val="left"/>
              <w:rPr>
                <w:rFonts w:hint="eastAsia"/>
                <w:sz w:val="24"/>
                <w:szCs w:val="24"/>
                <w:vertAlign w:val="baseline"/>
                <w:lang w:val="en-US" w:eastAsia="zh-CN"/>
              </w:rPr>
            </w:pPr>
            <w:r>
              <w:rPr>
                <w:rFonts w:hint="eastAsia"/>
                <w:sz w:val="24"/>
                <w:szCs w:val="24"/>
                <w:vertAlign w:val="baseline"/>
                <w:lang w:val="en-US" w:eastAsia="zh-CN"/>
              </w:rPr>
              <w:t>分管校长签字：***  同意实施</w:t>
            </w:r>
          </w:p>
          <w:p>
            <w:pPr>
              <w:jc w:val="left"/>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194"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分管副</w:t>
            </w:r>
          </w:p>
          <w:p>
            <w:pPr>
              <w:jc w:val="center"/>
              <w:rPr>
                <w:rFonts w:hint="eastAsia"/>
                <w:sz w:val="24"/>
                <w:szCs w:val="24"/>
                <w:vertAlign w:val="baseline"/>
                <w:lang w:val="en-US" w:eastAsia="zh-CN"/>
              </w:rPr>
            </w:pPr>
            <w:r>
              <w:rPr>
                <w:rFonts w:hint="eastAsia"/>
                <w:sz w:val="24"/>
                <w:szCs w:val="24"/>
                <w:vertAlign w:val="baseline"/>
                <w:lang w:val="en-US" w:eastAsia="zh-CN"/>
              </w:rPr>
              <w:t>校长审</w:t>
            </w:r>
          </w:p>
          <w:p>
            <w:pPr>
              <w:jc w:val="center"/>
              <w:rPr>
                <w:rFonts w:hint="eastAsia"/>
                <w:sz w:val="24"/>
                <w:szCs w:val="24"/>
                <w:vertAlign w:val="baseline"/>
                <w:lang w:val="en-US" w:eastAsia="zh-CN"/>
              </w:rPr>
            </w:pPr>
            <w:r>
              <w:rPr>
                <w:rFonts w:hint="eastAsia"/>
                <w:sz w:val="24"/>
                <w:szCs w:val="24"/>
                <w:vertAlign w:val="baseline"/>
                <w:lang w:val="en-US" w:eastAsia="zh-CN"/>
              </w:rPr>
              <w:t>核意见</w:t>
            </w:r>
          </w:p>
        </w:tc>
        <w:tc>
          <w:tcPr>
            <w:tcW w:w="7328" w:type="dxa"/>
            <w:gridSpan w:val="6"/>
          </w:tcPr>
          <w:p>
            <w:pPr>
              <w:jc w:val="left"/>
              <w:rPr>
                <w:rFonts w:hint="eastAsia"/>
                <w:sz w:val="24"/>
                <w:szCs w:val="24"/>
                <w:vertAlign w:val="baseline"/>
                <w:lang w:val="en-US" w:eastAsia="zh-CN"/>
              </w:rPr>
            </w:pPr>
          </w:p>
          <w:p>
            <w:pPr>
              <w:jc w:val="left"/>
              <w:rPr>
                <w:rFonts w:hint="eastAsia"/>
                <w:sz w:val="24"/>
                <w:szCs w:val="24"/>
                <w:vertAlign w:val="baseline"/>
                <w:lang w:val="en-US" w:eastAsia="zh-CN"/>
              </w:rPr>
            </w:pPr>
            <w:r>
              <w:rPr>
                <w:rFonts w:hint="eastAsia"/>
                <w:sz w:val="24"/>
                <w:szCs w:val="24"/>
                <w:vertAlign w:val="baseline"/>
                <w:lang w:val="en-US" w:eastAsia="zh-CN"/>
              </w:rPr>
              <w:t>校长签字：***  同意实施</w:t>
            </w:r>
          </w:p>
          <w:p>
            <w:pPr>
              <w:jc w:val="left"/>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194"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校长</w:t>
            </w:r>
          </w:p>
          <w:p>
            <w:pPr>
              <w:jc w:val="center"/>
              <w:rPr>
                <w:rFonts w:hint="eastAsia"/>
                <w:sz w:val="24"/>
                <w:szCs w:val="24"/>
                <w:vertAlign w:val="baseline"/>
                <w:lang w:val="en-US" w:eastAsia="zh-CN"/>
              </w:rPr>
            </w:pPr>
            <w:r>
              <w:rPr>
                <w:rFonts w:hint="eastAsia"/>
                <w:sz w:val="24"/>
                <w:szCs w:val="24"/>
                <w:vertAlign w:val="baseline"/>
                <w:lang w:val="en-US" w:eastAsia="zh-CN"/>
              </w:rPr>
              <w:t>审核</w:t>
            </w:r>
          </w:p>
          <w:p>
            <w:pPr>
              <w:jc w:val="center"/>
              <w:rPr>
                <w:rFonts w:hint="default"/>
                <w:sz w:val="24"/>
                <w:szCs w:val="24"/>
                <w:vertAlign w:val="baseline"/>
                <w:lang w:val="en-US" w:eastAsia="zh-CN"/>
              </w:rPr>
            </w:pPr>
            <w:r>
              <w:rPr>
                <w:rFonts w:hint="eastAsia"/>
                <w:sz w:val="24"/>
                <w:szCs w:val="24"/>
                <w:vertAlign w:val="baseline"/>
                <w:lang w:val="en-US" w:eastAsia="zh-CN"/>
              </w:rPr>
              <w:t>意见</w:t>
            </w:r>
          </w:p>
        </w:tc>
        <w:tc>
          <w:tcPr>
            <w:tcW w:w="7328" w:type="dxa"/>
            <w:gridSpan w:val="6"/>
          </w:tcPr>
          <w:p>
            <w:pPr>
              <w:jc w:val="left"/>
              <w:rPr>
                <w:rFonts w:hint="eastAsia"/>
                <w:sz w:val="24"/>
                <w:szCs w:val="24"/>
                <w:vertAlign w:val="baseline"/>
                <w:lang w:val="en-US" w:eastAsia="zh-CN"/>
              </w:rPr>
            </w:pPr>
          </w:p>
          <w:p>
            <w:pPr>
              <w:jc w:val="left"/>
              <w:rPr>
                <w:rFonts w:hint="eastAsia"/>
                <w:sz w:val="24"/>
                <w:szCs w:val="24"/>
                <w:vertAlign w:val="baseline"/>
                <w:lang w:val="en-US" w:eastAsia="zh-CN"/>
              </w:rPr>
            </w:pPr>
            <w:r>
              <w:rPr>
                <w:rFonts w:hint="eastAsia"/>
                <w:sz w:val="24"/>
                <w:szCs w:val="24"/>
                <w:vertAlign w:val="baseline"/>
                <w:lang w:val="en-US" w:eastAsia="zh-CN"/>
              </w:rPr>
              <w:t>校长签字：***  同意实施</w:t>
            </w:r>
          </w:p>
          <w:p>
            <w:pPr>
              <w:jc w:val="left"/>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94"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学校党</w:t>
            </w:r>
          </w:p>
          <w:p>
            <w:pPr>
              <w:jc w:val="center"/>
              <w:rPr>
                <w:rFonts w:hint="eastAsia"/>
                <w:sz w:val="24"/>
                <w:szCs w:val="24"/>
                <w:vertAlign w:val="baseline"/>
                <w:lang w:val="en-US" w:eastAsia="zh-CN"/>
              </w:rPr>
            </w:pPr>
            <w:r>
              <w:rPr>
                <w:rFonts w:hint="eastAsia"/>
                <w:sz w:val="24"/>
                <w:szCs w:val="24"/>
                <w:vertAlign w:val="baseline"/>
                <w:lang w:val="en-US" w:eastAsia="zh-CN"/>
              </w:rPr>
              <w:t>总支审</w:t>
            </w:r>
          </w:p>
          <w:p>
            <w:pPr>
              <w:jc w:val="center"/>
              <w:rPr>
                <w:rFonts w:hint="default"/>
                <w:sz w:val="24"/>
                <w:szCs w:val="24"/>
                <w:vertAlign w:val="baseline"/>
                <w:lang w:val="en-US" w:eastAsia="zh-CN"/>
              </w:rPr>
            </w:pPr>
            <w:r>
              <w:rPr>
                <w:rFonts w:hint="eastAsia"/>
                <w:sz w:val="24"/>
                <w:szCs w:val="24"/>
                <w:vertAlign w:val="baseline"/>
                <w:lang w:val="en-US" w:eastAsia="zh-CN"/>
              </w:rPr>
              <w:t>核意见</w:t>
            </w:r>
          </w:p>
        </w:tc>
        <w:tc>
          <w:tcPr>
            <w:tcW w:w="7328" w:type="dxa"/>
            <w:gridSpan w:val="6"/>
          </w:tcPr>
          <w:p>
            <w:pPr>
              <w:jc w:val="left"/>
              <w:rPr>
                <w:rFonts w:hint="eastAsia"/>
                <w:sz w:val="24"/>
                <w:szCs w:val="24"/>
                <w:vertAlign w:val="baseline"/>
                <w:lang w:val="en-US" w:eastAsia="zh-CN"/>
              </w:rPr>
            </w:pPr>
          </w:p>
          <w:p>
            <w:pPr>
              <w:jc w:val="left"/>
              <w:rPr>
                <w:rFonts w:hint="eastAsia"/>
                <w:sz w:val="24"/>
                <w:szCs w:val="24"/>
                <w:vertAlign w:val="baseline"/>
                <w:lang w:val="en-US" w:eastAsia="zh-CN"/>
              </w:rPr>
            </w:pPr>
            <w:r>
              <w:rPr>
                <w:rFonts w:hint="eastAsia"/>
                <w:sz w:val="24"/>
                <w:szCs w:val="24"/>
                <w:vertAlign w:val="baseline"/>
                <w:lang w:val="en-US" w:eastAsia="zh-CN"/>
              </w:rPr>
              <w:t>书记签字：***  同意实施</w:t>
            </w:r>
          </w:p>
          <w:p>
            <w:pPr>
              <w:jc w:val="left"/>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194"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教育主</w:t>
            </w:r>
          </w:p>
          <w:p>
            <w:pPr>
              <w:jc w:val="center"/>
              <w:rPr>
                <w:rFonts w:hint="eastAsia"/>
                <w:sz w:val="24"/>
                <w:szCs w:val="24"/>
                <w:vertAlign w:val="baseline"/>
                <w:lang w:val="en-US" w:eastAsia="zh-CN"/>
              </w:rPr>
            </w:pPr>
            <w:r>
              <w:rPr>
                <w:rFonts w:hint="eastAsia"/>
                <w:sz w:val="24"/>
                <w:szCs w:val="24"/>
                <w:vertAlign w:val="baseline"/>
                <w:lang w:val="en-US" w:eastAsia="zh-CN"/>
              </w:rPr>
              <w:t>管部门</w:t>
            </w:r>
          </w:p>
          <w:p>
            <w:pPr>
              <w:jc w:val="center"/>
              <w:rPr>
                <w:rFonts w:hint="eastAsia"/>
                <w:sz w:val="24"/>
                <w:szCs w:val="24"/>
                <w:vertAlign w:val="baseline"/>
                <w:lang w:val="en-US" w:eastAsia="zh-CN"/>
              </w:rPr>
            </w:pPr>
            <w:r>
              <w:rPr>
                <w:rFonts w:hint="eastAsia"/>
                <w:sz w:val="24"/>
                <w:szCs w:val="24"/>
                <w:vertAlign w:val="baseline"/>
                <w:lang w:val="en-US" w:eastAsia="zh-CN"/>
              </w:rPr>
              <w:t>审核意</w:t>
            </w:r>
          </w:p>
          <w:p>
            <w:pPr>
              <w:jc w:val="center"/>
              <w:rPr>
                <w:rFonts w:hint="default"/>
                <w:sz w:val="24"/>
                <w:szCs w:val="24"/>
                <w:vertAlign w:val="baseline"/>
                <w:lang w:val="en-US" w:eastAsia="zh-CN"/>
              </w:rPr>
            </w:pPr>
            <w:r>
              <w:rPr>
                <w:rFonts w:hint="eastAsia"/>
                <w:sz w:val="24"/>
                <w:szCs w:val="24"/>
                <w:vertAlign w:val="baseline"/>
                <w:lang w:val="en-US" w:eastAsia="zh-CN"/>
              </w:rPr>
              <w:t>见</w:t>
            </w:r>
          </w:p>
        </w:tc>
        <w:tc>
          <w:tcPr>
            <w:tcW w:w="7328" w:type="dxa"/>
            <w:gridSpan w:val="6"/>
          </w:tcPr>
          <w:p>
            <w:pPr>
              <w:jc w:val="left"/>
              <w:rPr>
                <w:rFonts w:hint="eastAsia"/>
                <w:sz w:val="24"/>
                <w:szCs w:val="24"/>
                <w:vertAlign w:val="baseline"/>
                <w:lang w:val="en-US" w:eastAsia="zh-CN"/>
              </w:rPr>
            </w:pPr>
          </w:p>
          <w:p>
            <w:pPr>
              <w:jc w:val="left"/>
              <w:rPr>
                <w:rFonts w:hint="eastAsia"/>
                <w:sz w:val="24"/>
                <w:szCs w:val="24"/>
                <w:vertAlign w:val="baseline"/>
                <w:lang w:val="en-US" w:eastAsia="zh-CN"/>
              </w:rPr>
            </w:pPr>
            <w:r>
              <w:rPr>
                <w:rFonts w:hint="eastAsia"/>
                <w:sz w:val="24"/>
                <w:szCs w:val="24"/>
                <w:vertAlign w:val="baseline"/>
                <w:lang w:val="en-US" w:eastAsia="zh-CN"/>
              </w:rPr>
              <w:t>教育主管部门盖章：***  同意实施</w:t>
            </w:r>
          </w:p>
          <w:p>
            <w:pPr>
              <w:jc w:val="left"/>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**年*月*日</w:t>
            </w:r>
          </w:p>
        </w:tc>
      </w:tr>
    </w:tbl>
    <w:p>
      <w:pPr>
        <w:rPr>
          <w:rFonts w:hint="eastAsia"/>
          <w:sz w:val="24"/>
          <w:szCs w:val="24"/>
          <w:lang w:val="en-US" w:eastAsia="zh-CN"/>
        </w:rPr>
      </w:pPr>
      <w:r>
        <w:rPr>
          <w:rFonts w:hint="eastAsia"/>
          <w:sz w:val="24"/>
          <w:szCs w:val="24"/>
          <w:lang w:val="en-US" w:eastAsia="zh-CN"/>
        </w:rPr>
        <w:t>注：本表一式两份，审批后教务处、专业组各大存一份。</w:t>
      </w:r>
    </w:p>
    <w:p>
      <w:pPr>
        <w:pStyle w:val="7"/>
        <w:widowControl w:val="0"/>
        <w:numPr>
          <w:ilvl w:val="0"/>
          <w:numId w:val="0"/>
        </w:numPr>
        <w:jc w:val="left"/>
        <w:rPr>
          <w:rFonts w:hint="default"/>
          <w:lang w:val="en-US" w:eastAsia="zh-CN"/>
        </w:rPr>
        <w:sectPr>
          <w:pgSz w:w="11906" w:h="16838"/>
          <w:pgMar w:top="1588" w:right="1797" w:bottom="1588" w:left="1797" w:header="851" w:footer="992" w:gutter="0"/>
          <w:cols w:space="720" w:num="1"/>
        </w:sectPr>
      </w:pPr>
    </w:p>
    <w:p>
      <w:pPr>
        <w:keepNext w:val="0"/>
        <w:keepLines w:val="0"/>
        <w:pageBreakBefore w:val="0"/>
        <w:kinsoku/>
        <w:wordWrap/>
        <w:overflowPunct/>
        <w:topLinePunct w:val="0"/>
        <w:autoSpaceDE/>
        <w:autoSpaceDN/>
        <w:bidi w:val="0"/>
        <w:spacing w:line="360" w:lineRule="auto"/>
        <w:rPr>
          <w:rFonts w:hint="eastAsia" w:ascii="宋体" w:hAnsi="宋体" w:eastAsia="宋体" w:cs="宋体"/>
          <w:strike/>
          <w:dstrike w:val="0"/>
          <w:sz w:val="24"/>
          <w:szCs w:val="24"/>
        </w:rPr>
      </w:pPr>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书宋简体">
    <w:altName w:val="黑体"/>
    <w:panose1 w:val="00000000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90"/>
      <w:jc w:val="center"/>
    </w:pPr>
    <w:r>
      <w:fldChar w:fldCharType="begin"/>
    </w:r>
    <w:r>
      <w:instrText xml:space="preserve"> PAGE   \* MERGEFORMAT </w:instrText>
    </w:r>
    <w:r>
      <w:fldChar w:fldCharType="separate"/>
    </w:r>
    <w:r>
      <w:rPr>
        <w:lang w:val="zh-CN"/>
      </w:rPr>
      <w:t>22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5E33C"/>
    <w:multiLevelType w:val="singleLevel"/>
    <w:tmpl w:val="8C65E33C"/>
    <w:lvl w:ilvl="0" w:tentative="0">
      <w:start w:val="1"/>
      <w:numFmt w:val="decimal"/>
      <w:lvlText w:val="%1."/>
      <w:lvlJc w:val="left"/>
      <w:pPr>
        <w:tabs>
          <w:tab w:val="left" w:pos="312"/>
        </w:tabs>
      </w:pPr>
    </w:lvl>
  </w:abstractNum>
  <w:abstractNum w:abstractNumId="1">
    <w:nsid w:val="A7127B16"/>
    <w:multiLevelType w:val="singleLevel"/>
    <w:tmpl w:val="A7127B16"/>
    <w:lvl w:ilvl="0" w:tentative="0">
      <w:start w:val="1"/>
      <w:numFmt w:val="decimal"/>
      <w:lvlText w:val="%1."/>
      <w:lvlJc w:val="left"/>
      <w:pPr>
        <w:tabs>
          <w:tab w:val="left" w:pos="312"/>
        </w:tabs>
      </w:pPr>
    </w:lvl>
  </w:abstractNum>
  <w:abstractNum w:abstractNumId="2">
    <w:nsid w:val="F970EF9C"/>
    <w:multiLevelType w:val="singleLevel"/>
    <w:tmpl w:val="F970EF9C"/>
    <w:lvl w:ilvl="0" w:tentative="0">
      <w:start w:val="1"/>
      <w:numFmt w:val="chineseCounting"/>
      <w:suff w:val="nothing"/>
      <w:lvlText w:val="（%1）"/>
      <w:lvlJc w:val="left"/>
      <w:pPr>
        <w:ind w:left="280"/>
      </w:pPr>
      <w:rPr>
        <w:rFonts w:hint="eastAsia"/>
      </w:rPr>
    </w:lvl>
  </w:abstractNum>
  <w:abstractNum w:abstractNumId="3">
    <w:nsid w:val="085BAC5C"/>
    <w:multiLevelType w:val="singleLevel"/>
    <w:tmpl w:val="085BAC5C"/>
    <w:lvl w:ilvl="0" w:tentative="0">
      <w:start w:val="7"/>
      <w:numFmt w:val="chineseCounting"/>
      <w:suff w:val="nothing"/>
      <w:lvlText w:val="%1、"/>
      <w:lvlJc w:val="left"/>
      <w:rPr>
        <w:rFonts w:hint="eastAsia"/>
      </w:rPr>
    </w:lvl>
  </w:abstractNum>
  <w:abstractNum w:abstractNumId="4">
    <w:nsid w:val="217407DB"/>
    <w:multiLevelType w:val="singleLevel"/>
    <w:tmpl w:val="217407DB"/>
    <w:lvl w:ilvl="0" w:tentative="0">
      <w:start w:val="1"/>
      <w:numFmt w:val="decimal"/>
      <w:lvlText w:val="(%1)"/>
      <w:lvlJc w:val="left"/>
      <w:pPr>
        <w:ind w:left="425" w:hanging="425"/>
      </w:pPr>
      <w:rPr>
        <w:rFonts w:hint="default"/>
      </w:rPr>
    </w:lvl>
  </w:abstractNum>
  <w:abstractNum w:abstractNumId="5">
    <w:nsid w:val="7A6A7427"/>
    <w:multiLevelType w:val="singleLevel"/>
    <w:tmpl w:val="7A6A7427"/>
    <w:lvl w:ilvl="0" w:tentative="0">
      <w:start w:val="2"/>
      <w:numFmt w:val="decimal"/>
      <w:suff w:val="space"/>
      <w:lvlText w:val="%1."/>
      <w:lvlJc w:val="left"/>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ODhlYjYxZTgwOTc4MWM1NWFkMDA2ZDk3OTlhMjMifQ=="/>
  </w:docVars>
  <w:rsids>
    <w:rsidRoot w:val="006F279F"/>
    <w:rsid w:val="00012E7D"/>
    <w:rsid w:val="00021F7E"/>
    <w:rsid w:val="000616C6"/>
    <w:rsid w:val="000869AB"/>
    <w:rsid w:val="000961AC"/>
    <w:rsid w:val="000D03A5"/>
    <w:rsid w:val="001215ED"/>
    <w:rsid w:val="00160157"/>
    <w:rsid w:val="00160B4D"/>
    <w:rsid w:val="001611A4"/>
    <w:rsid w:val="00191981"/>
    <w:rsid w:val="001B1C06"/>
    <w:rsid w:val="001E6006"/>
    <w:rsid w:val="00211F44"/>
    <w:rsid w:val="00227B59"/>
    <w:rsid w:val="00261857"/>
    <w:rsid w:val="00264E59"/>
    <w:rsid w:val="00294C3A"/>
    <w:rsid w:val="002A3E77"/>
    <w:rsid w:val="002F6A77"/>
    <w:rsid w:val="003370EB"/>
    <w:rsid w:val="00337482"/>
    <w:rsid w:val="003473EC"/>
    <w:rsid w:val="003515AA"/>
    <w:rsid w:val="00381641"/>
    <w:rsid w:val="00387B85"/>
    <w:rsid w:val="003C5132"/>
    <w:rsid w:val="003D4A28"/>
    <w:rsid w:val="003F45CE"/>
    <w:rsid w:val="00421DEC"/>
    <w:rsid w:val="00431A2F"/>
    <w:rsid w:val="00492646"/>
    <w:rsid w:val="004B042F"/>
    <w:rsid w:val="004B15EF"/>
    <w:rsid w:val="004B7D6B"/>
    <w:rsid w:val="004D5CEF"/>
    <w:rsid w:val="004E6E78"/>
    <w:rsid w:val="004F1BB7"/>
    <w:rsid w:val="00507408"/>
    <w:rsid w:val="00524EA8"/>
    <w:rsid w:val="00530496"/>
    <w:rsid w:val="00537947"/>
    <w:rsid w:val="00564F30"/>
    <w:rsid w:val="0057086C"/>
    <w:rsid w:val="00573077"/>
    <w:rsid w:val="00594032"/>
    <w:rsid w:val="00597A15"/>
    <w:rsid w:val="005A2467"/>
    <w:rsid w:val="005C2104"/>
    <w:rsid w:val="005D0024"/>
    <w:rsid w:val="005E0061"/>
    <w:rsid w:val="00623CDC"/>
    <w:rsid w:val="0063401F"/>
    <w:rsid w:val="006852E0"/>
    <w:rsid w:val="006975D8"/>
    <w:rsid w:val="006A16AD"/>
    <w:rsid w:val="006F279F"/>
    <w:rsid w:val="00723D95"/>
    <w:rsid w:val="0072417E"/>
    <w:rsid w:val="0073259D"/>
    <w:rsid w:val="00755F37"/>
    <w:rsid w:val="007B4779"/>
    <w:rsid w:val="007B4F87"/>
    <w:rsid w:val="00801C50"/>
    <w:rsid w:val="008663A6"/>
    <w:rsid w:val="008C387D"/>
    <w:rsid w:val="008C5EB9"/>
    <w:rsid w:val="008D5E57"/>
    <w:rsid w:val="008F7D5D"/>
    <w:rsid w:val="00901502"/>
    <w:rsid w:val="0091255B"/>
    <w:rsid w:val="00952E0C"/>
    <w:rsid w:val="00984E47"/>
    <w:rsid w:val="009C1098"/>
    <w:rsid w:val="009C69AB"/>
    <w:rsid w:val="009D4859"/>
    <w:rsid w:val="00A15D58"/>
    <w:rsid w:val="00A373A0"/>
    <w:rsid w:val="00A762DA"/>
    <w:rsid w:val="00AC74F8"/>
    <w:rsid w:val="00AD14CB"/>
    <w:rsid w:val="00AD1D27"/>
    <w:rsid w:val="00AD79BE"/>
    <w:rsid w:val="00AE0EF5"/>
    <w:rsid w:val="00AE709B"/>
    <w:rsid w:val="00B07F79"/>
    <w:rsid w:val="00B15EEC"/>
    <w:rsid w:val="00B4350F"/>
    <w:rsid w:val="00B63874"/>
    <w:rsid w:val="00BB63D0"/>
    <w:rsid w:val="00BC2AA2"/>
    <w:rsid w:val="00BD4AE6"/>
    <w:rsid w:val="00BE3A89"/>
    <w:rsid w:val="00BF3F56"/>
    <w:rsid w:val="00C1619D"/>
    <w:rsid w:val="00C24A8F"/>
    <w:rsid w:val="00C8746D"/>
    <w:rsid w:val="00C93202"/>
    <w:rsid w:val="00CC0007"/>
    <w:rsid w:val="00CF79C0"/>
    <w:rsid w:val="00D05C9E"/>
    <w:rsid w:val="00D164A2"/>
    <w:rsid w:val="00D246AF"/>
    <w:rsid w:val="00D65158"/>
    <w:rsid w:val="00D65714"/>
    <w:rsid w:val="00D7560C"/>
    <w:rsid w:val="00D81491"/>
    <w:rsid w:val="00E176A4"/>
    <w:rsid w:val="00E20E23"/>
    <w:rsid w:val="00E91163"/>
    <w:rsid w:val="00EA3D2B"/>
    <w:rsid w:val="00ED2BFE"/>
    <w:rsid w:val="00ED5B84"/>
    <w:rsid w:val="00F00EFB"/>
    <w:rsid w:val="00F032E5"/>
    <w:rsid w:val="00F26443"/>
    <w:rsid w:val="00FB3F76"/>
    <w:rsid w:val="00FB452F"/>
    <w:rsid w:val="00FD08C4"/>
    <w:rsid w:val="00FF7CF7"/>
    <w:rsid w:val="01216577"/>
    <w:rsid w:val="01B374F9"/>
    <w:rsid w:val="02674519"/>
    <w:rsid w:val="03E40521"/>
    <w:rsid w:val="06167B42"/>
    <w:rsid w:val="07857435"/>
    <w:rsid w:val="085C7419"/>
    <w:rsid w:val="0BDC3A1C"/>
    <w:rsid w:val="0CF05038"/>
    <w:rsid w:val="102D73AB"/>
    <w:rsid w:val="11431998"/>
    <w:rsid w:val="13830689"/>
    <w:rsid w:val="16C713D9"/>
    <w:rsid w:val="18620421"/>
    <w:rsid w:val="1EB644AC"/>
    <w:rsid w:val="1F3D1255"/>
    <w:rsid w:val="219D4382"/>
    <w:rsid w:val="21AB39F9"/>
    <w:rsid w:val="22043251"/>
    <w:rsid w:val="2261212B"/>
    <w:rsid w:val="23F27519"/>
    <w:rsid w:val="25175546"/>
    <w:rsid w:val="268270DD"/>
    <w:rsid w:val="29F53395"/>
    <w:rsid w:val="2AAD7230"/>
    <w:rsid w:val="2C0B41A7"/>
    <w:rsid w:val="2C5118C9"/>
    <w:rsid w:val="2C7548FE"/>
    <w:rsid w:val="30E3302A"/>
    <w:rsid w:val="3796608B"/>
    <w:rsid w:val="380E1785"/>
    <w:rsid w:val="38DB2178"/>
    <w:rsid w:val="3A1866B9"/>
    <w:rsid w:val="3A346FD2"/>
    <w:rsid w:val="3D712099"/>
    <w:rsid w:val="3E4519F4"/>
    <w:rsid w:val="3F096071"/>
    <w:rsid w:val="3F523B81"/>
    <w:rsid w:val="3FA87ACB"/>
    <w:rsid w:val="43876322"/>
    <w:rsid w:val="467B125B"/>
    <w:rsid w:val="470F609A"/>
    <w:rsid w:val="497D73F4"/>
    <w:rsid w:val="49B54D22"/>
    <w:rsid w:val="4ABC2209"/>
    <w:rsid w:val="4AEE249D"/>
    <w:rsid w:val="4D121D7C"/>
    <w:rsid w:val="4DBA0B3D"/>
    <w:rsid w:val="5079410E"/>
    <w:rsid w:val="585E6E39"/>
    <w:rsid w:val="598B36FB"/>
    <w:rsid w:val="59E50D3D"/>
    <w:rsid w:val="5ABB303D"/>
    <w:rsid w:val="5E041490"/>
    <w:rsid w:val="63E82B8F"/>
    <w:rsid w:val="64E04666"/>
    <w:rsid w:val="65686BC2"/>
    <w:rsid w:val="67921338"/>
    <w:rsid w:val="6968551D"/>
    <w:rsid w:val="6E5C4E22"/>
    <w:rsid w:val="78466A6C"/>
    <w:rsid w:val="78F0635E"/>
    <w:rsid w:val="7965321C"/>
    <w:rsid w:val="7B43512D"/>
    <w:rsid w:val="7EC62767"/>
    <w:rsid w:val="7EEB5D88"/>
    <w:rsid w:val="7EFD5AAB"/>
    <w:rsid w:val="7EFF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keepNext/>
      <w:keepLines/>
      <w:spacing w:before="340" w:after="330" w:line="240" w:lineRule="auto"/>
      <w:outlineLvl w:val="0"/>
    </w:pPr>
    <w:rPr>
      <w:rFonts w:ascii="Times New Roman" w:hAnsi="Times New Roman" w:eastAsia="宋体" w:cs="Times New Roman"/>
      <w:b/>
      <w:bCs/>
      <w:kern w:val="44"/>
      <w:sz w:val="28"/>
      <w:szCs w:val="44"/>
    </w:rPr>
  </w:style>
  <w:style w:type="paragraph" w:styleId="3">
    <w:name w:val="heading 2"/>
    <w:basedOn w:val="1"/>
    <w:next w:val="1"/>
    <w:link w:val="31"/>
    <w:qFormat/>
    <w:uiPriority w:val="0"/>
    <w:pPr>
      <w:keepNext/>
      <w:keepLines/>
      <w:spacing w:before="260" w:after="260" w:line="240" w:lineRule="auto"/>
      <w:outlineLvl w:val="1"/>
    </w:pPr>
    <w:rPr>
      <w:rFonts w:ascii="Arial" w:hAnsi="Arial" w:eastAsia="黑体" w:cs="Times New Roman"/>
      <w:b/>
      <w:bCs/>
      <w:color w:val="000000"/>
      <w:sz w:val="24"/>
      <w:szCs w:val="32"/>
    </w:rPr>
  </w:style>
  <w:style w:type="paragraph" w:styleId="4">
    <w:name w:val="heading 3"/>
    <w:basedOn w:val="1"/>
    <w:next w:val="1"/>
    <w:unhideWhenUsed/>
    <w:qFormat/>
    <w:uiPriority w:val="9"/>
    <w:pPr>
      <w:keepNext/>
      <w:keepLines/>
      <w:spacing w:before="260" w:beforeLines="0" w:beforeAutospacing="0" w:after="260" w:afterLines="0" w:afterAutospacing="0" w:line="240" w:lineRule="auto"/>
      <w:outlineLvl w:val="2"/>
    </w:pPr>
    <w:rPr>
      <w:rFonts w:asciiTheme="minorAscii" w:hAnsiTheme="minorAscii"/>
      <w:b/>
      <w:sz w:val="24"/>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3"/>
    <w:basedOn w:val="1"/>
    <w:link w:val="42"/>
    <w:unhideWhenUsed/>
    <w:qFormat/>
    <w:uiPriority w:val="0"/>
    <w:pPr>
      <w:spacing w:after="120"/>
    </w:pPr>
    <w:rPr>
      <w:sz w:val="16"/>
      <w:szCs w:val="16"/>
    </w:rPr>
  </w:style>
  <w:style w:type="paragraph" w:styleId="9">
    <w:name w:val="Body Text"/>
    <w:basedOn w:val="1"/>
    <w:link w:val="41"/>
    <w:unhideWhenUsed/>
    <w:qFormat/>
    <w:uiPriority w:val="0"/>
    <w:pPr>
      <w:spacing w:after="480" w:line="440" w:lineRule="exact"/>
    </w:pPr>
    <w:rPr>
      <w:sz w:val="24"/>
      <w:szCs w:val="20"/>
    </w:rPr>
  </w:style>
  <w:style w:type="paragraph" w:styleId="10">
    <w:name w:val="Body Text Indent"/>
    <w:basedOn w:val="1"/>
    <w:link w:val="40"/>
    <w:unhideWhenUsed/>
    <w:qFormat/>
    <w:uiPriority w:val="0"/>
    <w:pPr>
      <w:spacing w:after="120"/>
      <w:ind w:left="420" w:leftChars="200"/>
    </w:pPr>
    <w:rPr>
      <w:szCs w:val="24"/>
    </w:rPr>
  </w:style>
  <w:style w:type="paragraph" w:styleId="11">
    <w:name w:val="toc 3"/>
    <w:basedOn w:val="1"/>
    <w:next w:val="1"/>
    <w:semiHidden/>
    <w:unhideWhenUsed/>
    <w:uiPriority w:val="39"/>
    <w:pPr>
      <w:ind w:left="840" w:leftChars="400"/>
    </w:pPr>
  </w:style>
  <w:style w:type="paragraph" w:styleId="12">
    <w:name w:val="Body Text Indent 2"/>
    <w:basedOn w:val="1"/>
    <w:link w:val="39"/>
    <w:unhideWhenUsed/>
    <w:qFormat/>
    <w:uiPriority w:val="0"/>
    <w:pPr>
      <w:spacing w:line="360" w:lineRule="auto"/>
      <w:ind w:firstLine="480"/>
    </w:pPr>
    <w:rPr>
      <w:rFonts w:ascii="宋体"/>
      <w:sz w:val="24"/>
      <w:szCs w:val="20"/>
    </w:rPr>
  </w:style>
  <w:style w:type="paragraph" w:styleId="13">
    <w:name w:val="Balloon Text"/>
    <w:basedOn w:val="1"/>
    <w:link w:val="38"/>
    <w:qFormat/>
    <w:uiPriority w:val="0"/>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uiPriority w:val="39"/>
  </w:style>
  <w:style w:type="paragraph" w:styleId="17">
    <w:name w:val="toc 2"/>
    <w:basedOn w:val="1"/>
    <w:next w:val="1"/>
    <w:semiHidden/>
    <w:unhideWhenUsed/>
    <w:uiPriority w:val="39"/>
    <w:pPr>
      <w:ind w:left="420" w:leftChars="200"/>
    </w:pPr>
  </w:style>
  <w:style w:type="paragraph" w:styleId="18">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FollowedHyperlink"/>
    <w:unhideWhenUsed/>
    <w:qFormat/>
    <w:uiPriority w:val="99"/>
    <w:rPr>
      <w:color w:val="954F72"/>
      <w:u w:val="single"/>
    </w:rPr>
  </w:style>
  <w:style w:type="character" w:styleId="25">
    <w:name w:val="Hyperlink"/>
    <w:basedOn w:val="22"/>
    <w:unhideWhenUsed/>
    <w:qFormat/>
    <w:uiPriority w:val="0"/>
    <w:rPr>
      <w:color w:val="0000FF"/>
      <w:u w:val="single"/>
    </w:rPr>
  </w:style>
  <w:style w:type="character" w:customStyle="1" w:styleId="26">
    <w:name w:val="页眉 Char"/>
    <w:basedOn w:val="22"/>
    <w:link w:val="15"/>
    <w:qFormat/>
    <w:uiPriority w:val="0"/>
    <w:rPr>
      <w:sz w:val="18"/>
      <w:szCs w:val="18"/>
    </w:rPr>
  </w:style>
  <w:style w:type="character" w:customStyle="1" w:styleId="27">
    <w:name w:val="页脚 Char"/>
    <w:basedOn w:val="22"/>
    <w:link w:val="14"/>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fontstyle01"/>
    <w:basedOn w:val="22"/>
    <w:qFormat/>
    <w:uiPriority w:val="0"/>
    <w:rPr>
      <w:rFonts w:hint="eastAsia" w:ascii="仿宋" w:hAnsi="仿宋" w:eastAsia="仿宋"/>
      <w:color w:val="000000"/>
      <w:sz w:val="22"/>
      <w:szCs w:val="22"/>
    </w:rPr>
  </w:style>
  <w:style w:type="character" w:customStyle="1" w:styleId="30">
    <w:name w:val="标题 1 Char"/>
    <w:basedOn w:val="22"/>
    <w:link w:val="2"/>
    <w:qFormat/>
    <w:uiPriority w:val="0"/>
    <w:rPr>
      <w:rFonts w:ascii="Times New Roman" w:hAnsi="Times New Roman" w:eastAsia="宋体" w:cs="Times New Roman"/>
      <w:b/>
      <w:bCs/>
      <w:kern w:val="44"/>
      <w:sz w:val="28"/>
      <w:szCs w:val="44"/>
    </w:rPr>
  </w:style>
  <w:style w:type="character" w:customStyle="1" w:styleId="31">
    <w:name w:val="标题 2 Char"/>
    <w:basedOn w:val="22"/>
    <w:link w:val="3"/>
    <w:qFormat/>
    <w:uiPriority w:val="0"/>
    <w:rPr>
      <w:rFonts w:ascii="Arial" w:hAnsi="Arial" w:eastAsia="黑体" w:cs="Times New Roman"/>
      <w:b/>
      <w:bCs/>
      <w:color w:val="000000"/>
      <w:kern w:val="2"/>
      <w:sz w:val="24"/>
      <w:szCs w:val="32"/>
    </w:rPr>
  </w:style>
  <w:style w:type="character" w:customStyle="1" w:styleId="32">
    <w:name w:val="正文文本 3 Char"/>
    <w:qFormat/>
    <w:uiPriority w:val="0"/>
    <w:rPr>
      <w:kern w:val="2"/>
      <w:sz w:val="16"/>
      <w:szCs w:val="16"/>
    </w:rPr>
  </w:style>
  <w:style w:type="character" w:customStyle="1" w:styleId="33">
    <w:name w:val="正文文本 Char"/>
    <w:qFormat/>
    <w:uiPriority w:val="0"/>
    <w:rPr>
      <w:kern w:val="2"/>
      <w:sz w:val="24"/>
    </w:rPr>
  </w:style>
  <w:style w:type="character" w:customStyle="1" w:styleId="34">
    <w:name w:val="正文文本缩进 Char"/>
    <w:qFormat/>
    <w:uiPriority w:val="0"/>
    <w:rPr>
      <w:kern w:val="2"/>
      <w:sz w:val="21"/>
      <w:szCs w:val="24"/>
    </w:rPr>
  </w:style>
  <w:style w:type="character" w:customStyle="1" w:styleId="35">
    <w:name w:val="15"/>
    <w:qFormat/>
    <w:uiPriority w:val="0"/>
    <w:rPr>
      <w:rFonts w:hint="default" w:ascii="Times New Roman" w:hAnsi="Times New Roman" w:cs="Times New Roman"/>
      <w:color w:val="5C5C5C"/>
      <w:sz w:val="20"/>
      <w:szCs w:val="20"/>
      <w:u w:val="none"/>
    </w:rPr>
  </w:style>
  <w:style w:type="character" w:customStyle="1" w:styleId="36">
    <w:name w:val="批注框文本 Char"/>
    <w:qFormat/>
    <w:uiPriority w:val="0"/>
    <w:rPr>
      <w:kern w:val="2"/>
      <w:sz w:val="18"/>
      <w:szCs w:val="18"/>
    </w:rPr>
  </w:style>
  <w:style w:type="character" w:customStyle="1" w:styleId="37">
    <w:name w:val="正文文本缩进 2 Char"/>
    <w:qFormat/>
    <w:uiPriority w:val="0"/>
    <w:rPr>
      <w:rFonts w:ascii="宋体"/>
      <w:kern w:val="2"/>
      <w:sz w:val="24"/>
    </w:rPr>
  </w:style>
  <w:style w:type="character" w:customStyle="1" w:styleId="38">
    <w:name w:val="批注框文本 Char1"/>
    <w:basedOn w:val="22"/>
    <w:link w:val="13"/>
    <w:semiHidden/>
    <w:qFormat/>
    <w:uiPriority w:val="99"/>
    <w:rPr>
      <w:kern w:val="2"/>
      <w:sz w:val="18"/>
      <w:szCs w:val="18"/>
    </w:rPr>
  </w:style>
  <w:style w:type="character" w:customStyle="1" w:styleId="39">
    <w:name w:val="正文文本缩进 2 Char1"/>
    <w:basedOn w:val="22"/>
    <w:link w:val="12"/>
    <w:semiHidden/>
    <w:qFormat/>
    <w:uiPriority w:val="99"/>
    <w:rPr>
      <w:kern w:val="2"/>
      <w:sz w:val="21"/>
      <w:szCs w:val="22"/>
    </w:rPr>
  </w:style>
  <w:style w:type="character" w:customStyle="1" w:styleId="40">
    <w:name w:val="正文文本缩进 Char1"/>
    <w:basedOn w:val="22"/>
    <w:link w:val="10"/>
    <w:semiHidden/>
    <w:qFormat/>
    <w:uiPriority w:val="99"/>
    <w:rPr>
      <w:kern w:val="2"/>
      <w:sz w:val="21"/>
      <w:szCs w:val="22"/>
    </w:rPr>
  </w:style>
  <w:style w:type="character" w:customStyle="1" w:styleId="41">
    <w:name w:val="正文文本 Char1"/>
    <w:basedOn w:val="22"/>
    <w:link w:val="9"/>
    <w:semiHidden/>
    <w:qFormat/>
    <w:uiPriority w:val="99"/>
    <w:rPr>
      <w:kern w:val="2"/>
      <w:sz w:val="21"/>
      <w:szCs w:val="22"/>
    </w:rPr>
  </w:style>
  <w:style w:type="character" w:customStyle="1" w:styleId="42">
    <w:name w:val="正文文本 3 Char1"/>
    <w:basedOn w:val="22"/>
    <w:link w:val="8"/>
    <w:semiHidden/>
    <w:qFormat/>
    <w:uiPriority w:val="99"/>
    <w:rPr>
      <w:kern w:val="2"/>
      <w:sz w:val="16"/>
      <w:szCs w:val="16"/>
    </w:rPr>
  </w:style>
  <w:style w:type="character" w:customStyle="1" w:styleId="43">
    <w:name w:val="HTML 预设格式 Char"/>
    <w:basedOn w:val="22"/>
    <w:link w:val="18"/>
    <w:qFormat/>
    <w:uiPriority w:val="0"/>
    <w:rPr>
      <w:rFonts w:ascii="宋体" w:hAnsi="宋体" w:eastAsia="宋体" w:cs="宋体"/>
      <w:sz w:val="24"/>
      <w:szCs w:val="24"/>
    </w:rPr>
  </w:style>
  <w:style w:type="paragraph" w:customStyle="1" w:styleId="44">
    <w:name w:val="qqq"/>
    <w:basedOn w:val="1"/>
    <w:qFormat/>
    <w:uiPriority w:val="0"/>
    <w:pPr>
      <w:spacing w:line="400" w:lineRule="exact"/>
    </w:pPr>
    <w:rPr>
      <w:rFonts w:ascii="宋体" w:hAnsi="宋体" w:eastAsia="宋体" w:cs="宋体"/>
      <w:b/>
      <w:sz w:val="24"/>
      <w:szCs w:val="24"/>
    </w:rPr>
  </w:style>
  <w:style w:type="paragraph" w:customStyle="1" w:styleId="45">
    <w:name w:val="样式1"/>
    <w:basedOn w:val="1"/>
    <w:qFormat/>
    <w:uiPriority w:val="0"/>
    <w:rPr>
      <w:rFonts w:ascii="Times New Roman" w:hAnsi="Times New Roman" w:eastAsia="宋体" w:cs="Times New Roman"/>
      <w:szCs w:val="24"/>
    </w:rPr>
  </w:style>
  <w:style w:type="paragraph" w:customStyle="1" w:styleId="46">
    <w:name w:val="p0"/>
    <w:basedOn w:val="1"/>
    <w:qFormat/>
    <w:uiPriority w:val="0"/>
    <w:pPr>
      <w:widowControl/>
    </w:pPr>
    <w:rPr>
      <w:rFonts w:ascii="Times New Roman" w:hAnsi="Times New Roman" w:eastAsia="宋体" w:cs="Times New Roman"/>
      <w:kern w:val="0"/>
      <w:szCs w:val="21"/>
    </w:rPr>
  </w:style>
  <w:style w:type="paragraph" w:customStyle="1" w:styleId="47">
    <w:name w:val="标题5"/>
    <w:basedOn w:val="1"/>
    <w:qFormat/>
    <w:uiPriority w:val="0"/>
    <w:pPr>
      <w:autoSpaceDE w:val="0"/>
      <w:autoSpaceDN w:val="0"/>
      <w:adjustRightInd w:val="0"/>
      <w:spacing w:line="310" w:lineRule="atLeast"/>
      <w:ind w:firstLine="425"/>
    </w:pPr>
    <w:rPr>
      <w:rFonts w:ascii="黑体" w:hAnsi="Times New Roman" w:eastAsia="黑体" w:cs="Times New Roman"/>
      <w:kern w:val="0"/>
      <w:szCs w:val="20"/>
    </w:rPr>
  </w:style>
  <w:style w:type="paragraph" w:customStyle="1" w:styleId="48">
    <w:name w:val="表内容"/>
    <w:basedOn w:val="1"/>
    <w:qFormat/>
    <w:uiPriority w:val="0"/>
    <w:pPr>
      <w:spacing w:line="240" w:lineRule="exact"/>
      <w:ind w:firstLine="100" w:firstLineChars="100"/>
    </w:pPr>
    <w:rPr>
      <w:rFonts w:ascii="Times New Roman" w:hAnsi="Times New Roman" w:eastAsia="方正书宋简体" w:cs="Times New Roman"/>
      <w:szCs w:val="21"/>
    </w:rPr>
  </w:style>
  <w:style w:type="paragraph" w:customStyle="1" w:styleId="49">
    <w:name w:val="标题4"/>
    <w:basedOn w:val="1"/>
    <w:qFormat/>
    <w:uiPriority w:val="0"/>
    <w:pPr>
      <w:adjustRightInd w:val="0"/>
      <w:snapToGrid w:val="0"/>
      <w:spacing w:line="310" w:lineRule="atLeast"/>
      <w:ind w:firstLine="425"/>
    </w:pPr>
    <w:rPr>
      <w:rFonts w:ascii="Arial" w:hAnsi="Arial" w:eastAsia="黑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8933</Words>
  <Characters>9656</Characters>
  <Lines>101</Lines>
  <Paragraphs>28</Paragraphs>
  <TotalTime>1</TotalTime>
  <ScaleCrop>false</ScaleCrop>
  <LinksUpToDate>false</LinksUpToDate>
  <CharactersWithSpaces>10155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2020-10-17T07:58:00Z</dcterms:created>
  <dc:creator>黄 鑫</dc:creator>
  <cp:lastModifiedBy>Administrator</cp:lastModifiedBy>
  <cp:lastPrinted>2019-08-09T00:48:00Z</cp:lastPrinted>
  <dcterms:modified xsi:type="dcterms:W3CDTF">2024-05-12T00:40:39Z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CA57AE6A276F446E816D7416EBD56631_12</vt:lpwstr>
  </property>
</Properties>
</file>